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hanging="72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DATOS GENERALES DE LA PRÁCTICA DE TRANSPARENCIA PROACTIVA</w:t>
      </w:r>
    </w:p>
    <w:tbl>
      <w:tblPr>
        <w:tblStyle w:val="Table1"/>
        <w:tblW w:w="9918.0" w:type="dxa"/>
        <w:jc w:val="center"/>
        <w:tblLayout w:type="fixed"/>
        <w:tblLook w:val="0400"/>
      </w:tblPr>
      <w:tblGrid>
        <w:gridCol w:w="5132"/>
        <w:gridCol w:w="1100"/>
        <w:gridCol w:w="1104"/>
        <w:gridCol w:w="1320"/>
        <w:gridCol w:w="1262"/>
        <w:tblGridChange w:id="0">
          <w:tblGrid>
            <w:gridCol w:w="5132"/>
            <w:gridCol w:w="1100"/>
            <w:gridCol w:w="1104"/>
            <w:gridCol w:w="1320"/>
            <w:gridCol w:w="1262"/>
          </w:tblGrid>
        </w:tblGridChange>
      </w:tblGrid>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2">
            <w:pPr>
              <w:ind w:left="-566"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 la práctica de Transparencia Proactiva</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3">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4">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Atlas de Género</w:t>
            </w:r>
          </w:p>
        </w:tc>
      </w:tr>
      <w:tr>
        <w:trPr>
          <w:cantSplit w:val="0"/>
          <w:trHeight w:val="21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7">
            <w:pPr>
              <w:ind w:left="-566"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del Sujeto Obligado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8">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9">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Ayuntamiento de Metepec</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C">
            <w:pPr>
              <w:ind w:left="-56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rtl w:val="0"/>
              </w:rPr>
              <w:t xml:space="preserve">Tipo de Sujeto Obligado </w:t>
            </w:r>
            <w:r w:rsidDel="00000000" w:rsidR="00000000" w:rsidRPr="00000000">
              <w:rPr>
                <w:rFonts w:ascii="Palatino Linotype" w:cs="Palatino Linotype" w:eastAsia="Palatino Linotype" w:hAnsi="Palatino Linotype"/>
                <w:i w:val="1"/>
                <w:rtl w:val="0"/>
              </w:rPr>
              <w:t xml:space="preserve">(Poder Ejecutivo, Poder Legislativo, Poder Judicial, Organismo Autónomo, Partido Político, Sindicato, etc.)</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0D">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E">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Poder Ejecutivo</w:t>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1">
            <w:pPr>
              <w:ind w:left="-566"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Área responsable de la práctica de Transparencia Proactiva</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2">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3">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Dirección de Igualdad de Género</w:t>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6">
            <w:pPr>
              <w:ind w:left="-566"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del Titular de la Unidad de Transparencia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7">
            <w:pPr>
              <w:rPr>
                <w:rFonts w:ascii="Palatino Linotype" w:cs="Palatino Linotype" w:eastAsia="Palatino Linotype" w:hAnsi="Palatino Linotype"/>
                <w:b w:val="1"/>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8">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Gerardo Arturo Ozuna Martínez</w:t>
            </w:r>
          </w:p>
        </w:tc>
      </w:tr>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B">
            <w:pPr>
              <w:ind w:left="-566"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¿La práctica ha sido reconocida previamente?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ind w:right="-75"/>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jc w:val="right"/>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X</w:t>
            </w:r>
          </w:p>
        </w:tc>
      </w:tr>
    </w:tbl>
    <w:p w:rsidR="00000000" w:rsidDel="00000000" w:rsidP="00000000" w:rsidRDefault="00000000" w:rsidRPr="00000000" w14:paraId="00000020">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21">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CARACTERÍSTICAS DE LA PRÁCTICA DE TRANSPARENCIA PROACTIVA: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65" w:right="0" w:hanging="360"/>
        <w:jc w:val="both"/>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Señale el año en que surgió y si se encuentra vigente: </w:t>
      </w:r>
    </w:p>
    <w:p w:rsidR="00000000" w:rsidDel="00000000" w:rsidP="00000000" w:rsidRDefault="00000000" w:rsidRPr="00000000" w14:paraId="00000023">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El Atlas de Género se lanzó en el año 2024 y se encuentra vigente a la fecha.</w:t>
      </w:r>
      <w:r w:rsidDel="00000000" w:rsidR="00000000" w:rsidRPr="00000000">
        <w:rPr>
          <w:rtl w:val="0"/>
        </w:rPr>
      </w:r>
    </w:p>
    <w:p w:rsidR="00000000" w:rsidDel="00000000" w:rsidP="00000000" w:rsidRDefault="00000000" w:rsidRPr="00000000" w14:paraId="00000024">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2. Explique el objetivo de dicha práctica: </w:t>
      </w:r>
    </w:p>
    <w:p w:rsidR="00000000" w:rsidDel="00000000" w:rsidP="00000000" w:rsidRDefault="00000000" w:rsidRPr="00000000" w14:paraId="00000025">
      <w:pPr>
        <w:ind w:left="-425"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Atlas de Género de Metepec, es una herramienta estratégica que no sólo proporciona datos, sino que permite impulsar acciones concretas para mejorar la vida de las mujeres y promover la igualdad.</w:t>
      </w:r>
    </w:p>
    <w:p w:rsidR="00000000" w:rsidDel="00000000" w:rsidP="00000000" w:rsidRDefault="00000000" w:rsidRPr="00000000" w14:paraId="00000026">
      <w:pPr>
        <w:ind w:left="-425"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Contiene información sobre salud, empleo, justicia, edad, servicios especializados, escolaridad, etc., de las mujeres metepequenses, que permite representar de manera gráfica y accesible su situación en diferentes ámbitos, facilitando la comprensión de la realidad.</w:t>
      </w:r>
    </w:p>
    <w:p w:rsidR="00000000" w:rsidDel="00000000" w:rsidP="00000000" w:rsidRDefault="00000000" w:rsidRPr="00000000" w14:paraId="00000027">
      <w:pPr>
        <w:ind w:left="-425"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28">
      <w:pPr>
        <w:ind w:left="-425"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rtl w:val="0"/>
        </w:rPr>
        <w:t xml:space="preserve">3. Indique qué es y cómo funciona </w:t>
      </w:r>
      <w:r w:rsidDel="00000000" w:rsidR="00000000" w:rsidRPr="00000000">
        <w:rPr>
          <w:rFonts w:ascii="Palatino Linotype" w:cs="Palatino Linotype" w:eastAsia="Palatino Linotype" w:hAnsi="Palatino Linotype"/>
          <w:b w:val="1"/>
          <w:i w:val="1"/>
          <w:rtl w:val="0"/>
        </w:rPr>
        <w:t xml:space="preserve">( Por ejemplo: es un Micrositio, pláticas que se llevaron a cabo en …, etc): </w:t>
      </w:r>
    </w:p>
    <w:p w:rsidR="00000000" w:rsidDel="00000000" w:rsidP="00000000" w:rsidRDefault="00000000" w:rsidRPr="00000000" w14:paraId="00000029">
      <w:pPr>
        <w:ind w:left="-425"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Es una herramienta visual y cartográfica que recopila y presenta información sobre las desigualdades de género en el área geográfica del Municipio de Metepec, Estado de México. Su propósito es facilitar la comprensión de cómo el género afecta diversos aspectos de la vida, como la salud, la educación, el empleo y la violencia.</w:t>
      </w:r>
    </w:p>
    <w:p w:rsidR="00000000" w:rsidDel="00000000" w:rsidP="00000000" w:rsidRDefault="00000000" w:rsidRPr="00000000" w14:paraId="0000002A">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4. Describa los contenidos, temas o información publicados como parte de la práctica:</w:t>
      </w:r>
    </w:p>
    <w:p w:rsidR="00000000" w:rsidDel="00000000" w:rsidP="00000000" w:rsidRDefault="00000000" w:rsidRPr="00000000" w14:paraId="0000002B">
      <w:pPr>
        <w:ind w:left="-425"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Datos Demográficos: Información sobre la población desglosada por género. </w:t>
      </w:r>
    </w:p>
    <w:p w:rsidR="00000000" w:rsidDel="00000000" w:rsidP="00000000" w:rsidRDefault="00000000" w:rsidRPr="00000000" w14:paraId="0000002C">
      <w:pPr>
        <w:ind w:left="-425"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Indicadores Sociales: Estadísticas sobre educación, salud, empleo, servicios a los que se tiene acceso, escolaridad, etc. </w:t>
      </w:r>
    </w:p>
    <w:p w:rsidR="00000000" w:rsidDel="00000000" w:rsidP="00000000" w:rsidRDefault="00000000" w:rsidRPr="00000000" w14:paraId="0000002D">
      <w:pPr>
        <w:ind w:left="-425"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Mapas: Representaciones visuales que muestran la distribución geográfica de los indicadores. </w:t>
      </w:r>
    </w:p>
    <w:p w:rsidR="00000000" w:rsidDel="00000000" w:rsidP="00000000" w:rsidRDefault="00000000" w:rsidRPr="00000000" w14:paraId="0000002E">
      <w:pPr>
        <w:ind w:left="-425"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2F">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5. Describa el motivo por el que surgió:  </w:t>
      </w:r>
    </w:p>
    <w:p w:rsidR="00000000" w:rsidDel="00000000" w:rsidP="00000000" w:rsidRDefault="00000000" w:rsidRPr="00000000" w14:paraId="00000030">
      <w:pPr>
        <w:ind w:left="-425"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Ante la detección de varias necesidades importantes en el análisis y la promoción de la igualdad de género, como son visibilizar las desigualdades, es decir, mostrar de manera clara y visual las disparidades de género en diferentes áreas, como salud, educación y empleo; contar datos cuantitativos y cualitativos que permitan entender las condiciones de vida de mujeres y hombres en diversas comunidades del municipio; posibilitar una toma de decisiones informadas, ya que ofrece información crucial para que se diseñen estrategias efectivas para abordar las desigualdades, así como de facilitar la planificación y evaluación de programas y políticas que buscan promover la igualdad de género.</w:t>
      </w:r>
    </w:p>
    <w:p w:rsidR="00000000" w:rsidDel="00000000" w:rsidP="00000000" w:rsidRDefault="00000000" w:rsidRPr="00000000" w14:paraId="00000031">
      <w:pPr>
        <w:ind w:left="-425" w:firstLine="0"/>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32">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6. Enuncie los beneficios generados a partir de su implementación: </w:t>
      </w:r>
    </w:p>
    <w:p w:rsidR="00000000" w:rsidDel="00000000" w:rsidP="00000000" w:rsidRDefault="00000000" w:rsidRPr="00000000" w14:paraId="00000033">
      <w:pPr>
        <w:ind w:left="-425"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Ha permitido representar de manera gráfica y accesible la situación de las mujeres metepequenses en diferentes ámbitos, facilitando la comprensión de la realidad.</w:t>
      </w:r>
    </w:p>
    <w:p w:rsidR="00000000" w:rsidDel="00000000" w:rsidP="00000000" w:rsidRDefault="00000000" w:rsidRPr="00000000" w14:paraId="00000034">
      <w:pPr>
        <w:ind w:left="-425"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También ha ayudado a identificar el acceso a servicios y oportunidades, lo que es crucial para diseñar políticas públicas efectivas que aborden las brechas de género.</w:t>
      </w:r>
    </w:p>
    <w:p w:rsidR="00000000" w:rsidDel="00000000" w:rsidP="00000000" w:rsidRDefault="00000000" w:rsidRPr="00000000" w14:paraId="00000035">
      <w:pPr>
        <w:ind w:left="-425"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pretende que el Atlas sea una base confiable para la elaboración de políticas públicas más inclusivas y transversales, asegurando que se tomen en cuenta las necesidades específicas de las mujeres. En lo que hace a las estrategias y líneas de acción del Plan de Desarrollo Municipal, puede permitir evaluar la efectividad de los programas e intervenciones del gobierno municipal, ayudando a ajustar estrategias para reducir la violencia de género y mejorar la atención.</w:t>
      </w:r>
    </w:p>
    <w:p w:rsidR="00000000" w:rsidDel="00000000" w:rsidP="00000000" w:rsidRDefault="00000000" w:rsidRPr="00000000" w14:paraId="00000036">
      <w:pPr>
        <w:ind w:left="-425"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Otra de sus bondades, es que puede contribuir a sensibilizar a la comunidad sobre la importancia de la igualdad de género y la necesidad de abordar la violencia contra las mujeres. Al dar visibilidad a la realidad de las mujeres, promueve su participación activa en la toma de decisiones que les afectan, además de fomentar la colaboración interinstitucional e intersectorial para abordar de manera integral las cuestiones de género en el municipio.</w:t>
      </w:r>
    </w:p>
    <w:p w:rsidR="00000000" w:rsidDel="00000000" w:rsidP="00000000" w:rsidRDefault="00000000" w:rsidRPr="00000000" w14:paraId="00000037">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7. Explica de qué manera la práctica cumple con los atributos de calidad de la información, publicados en los Lineamientos de Implementación y Evaluación de Transparencia Proactiva y que se refieren a:</w:t>
      </w:r>
    </w:p>
    <w:tbl>
      <w:tblPr>
        <w:tblStyle w:val="Table2"/>
        <w:tblW w:w="8828.0" w:type="dxa"/>
        <w:jc w:val="left"/>
        <w:tblInd w:w="-4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2410"/>
        <w:gridCol w:w="5714"/>
        <w:tblGridChange w:id="0">
          <w:tblGrid>
            <w:gridCol w:w="704"/>
            <w:gridCol w:w="2410"/>
            <w:gridCol w:w="5714"/>
          </w:tblGrid>
        </w:tblGridChange>
      </w:tblGrid>
      <w:tr>
        <w:trPr>
          <w:cantSplit w:val="0"/>
          <w:tblHeader w:val="0"/>
        </w:trPr>
        <w:tc>
          <w:tcPr/>
          <w:p w:rsidR="00000000" w:rsidDel="00000000" w:rsidP="00000000" w:rsidRDefault="00000000" w:rsidRPr="00000000" w14:paraId="00000038">
            <w:pPr>
              <w:jc w:val="both"/>
              <w:rPr>
                <w:rFonts w:ascii="Palatino Linotype" w:cs="Palatino Linotype" w:eastAsia="Palatino Linotype" w:hAnsi="Palatino Linotype"/>
                <w:b w:val="1"/>
              </w:rPr>
            </w:pPr>
            <w:r w:rsidDel="00000000" w:rsidR="00000000" w:rsidRPr="00000000">
              <w:rPr>
                <w:rtl w:val="0"/>
              </w:rPr>
            </w:r>
          </w:p>
        </w:tc>
        <w:tc>
          <w:tcPr/>
          <w:p w:rsidR="00000000" w:rsidDel="00000000" w:rsidP="00000000" w:rsidRDefault="00000000" w:rsidRPr="00000000" w14:paraId="00000039">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Atributo de calidad</w:t>
            </w:r>
          </w:p>
        </w:tc>
        <w:tc>
          <w:tcPr/>
          <w:p w:rsidR="00000000" w:rsidDel="00000000" w:rsidP="00000000" w:rsidRDefault="00000000" w:rsidRPr="00000000" w14:paraId="0000003A">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Explicación </w:t>
            </w:r>
          </w:p>
        </w:tc>
      </w:tr>
      <w:tr>
        <w:trPr>
          <w:cantSplit w:val="0"/>
          <w:tblHeader w:val="0"/>
        </w:trPr>
        <w:tc>
          <w:tcPr/>
          <w:p w:rsidR="00000000" w:rsidDel="00000000" w:rsidP="00000000" w:rsidRDefault="00000000" w:rsidRPr="00000000" w14:paraId="0000003B">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w:t>
            </w:r>
          </w:p>
        </w:tc>
        <w:tc>
          <w:tcPr/>
          <w:p w:rsidR="00000000" w:rsidDel="00000000" w:rsidP="00000000" w:rsidRDefault="00000000" w:rsidRPr="00000000" w14:paraId="0000003C">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Accesible </w:t>
            </w:r>
          </w:p>
        </w:tc>
        <w:tc>
          <w:tcPr/>
          <w:p w:rsidR="00000000" w:rsidDel="00000000" w:rsidP="00000000" w:rsidRDefault="00000000" w:rsidRPr="00000000" w14:paraId="0000003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Visualización Clara: Utiliza mapas y gráficos que simplifican la comprensión de datos complejos, facilitando su interpretación.</w:t>
            </w:r>
          </w:p>
          <w:p w:rsidR="00000000" w:rsidDel="00000000" w:rsidP="00000000" w:rsidRDefault="00000000" w:rsidRPr="00000000" w14:paraId="0000003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Formato Intuitivo: Presenta la información de manera organizada y fácil de navegar, lo que permite a cualquier persona acceder a los datos sin necesidad de formación técnica.</w:t>
            </w:r>
          </w:p>
          <w:p w:rsidR="00000000" w:rsidDel="00000000" w:rsidP="00000000" w:rsidRDefault="00000000" w:rsidRPr="00000000" w14:paraId="0000003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Recursos Digitales: Está disponible en línea, lo que permite el acceso desde cualquier lugar y en cualquier momento.</w:t>
            </w:r>
          </w:p>
          <w:p w:rsidR="00000000" w:rsidDel="00000000" w:rsidP="00000000" w:rsidRDefault="00000000" w:rsidRPr="00000000" w14:paraId="0000004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Desglose de Datos: Ofrece datos desglosados por género y otros factores, permitiendo comparaciones y análisis a nivel local, regional y nacional.</w:t>
            </w:r>
          </w:p>
          <w:p w:rsidR="00000000" w:rsidDel="00000000" w:rsidP="00000000" w:rsidRDefault="00000000" w:rsidRPr="00000000" w14:paraId="0000004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Lenguaje Inclusivo: Emplea un lenguaje claro y accesible.</w:t>
            </w:r>
          </w:p>
        </w:tc>
      </w:tr>
      <w:tr>
        <w:trPr>
          <w:cantSplit w:val="0"/>
          <w:tblHeader w:val="0"/>
        </w:trPr>
        <w:tc>
          <w:tcPr/>
          <w:p w:rsidR="00000000" w:rsidDel="00000000" w:rsidP="00000000" w:rsidRDefault="00000000" w:rsidRPr="00000000" w14:paraId="00000042">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2</w:t>
            </w:r>
          </w:p>
        </w:tc>
        <w:tc>
          <w:tcPr/>
          <w:p w:rsidR="00000000" w:rsidDel="00000000" w:rsidP="00000000" w:rsidRDefault="00000000" w:rsidRPr="00000000" w14:paraId="00000043">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Confiable </w:t>
            </w:r>
          </w:p>
        </w:tc>
        <w:tc>
          <w:tcPr/>
          <w:p w:rsidR="00000000" w:rsidDel="00000000" w:rsidP="00000000" w:rsidRDefault="00000000" w:rsidRPr="00000000" w14:paraId="0000004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Utiliza fuentes oficiales, como censos, encuestas y datos recopilados por el INEGI.</w:t>
            </w:r>
          </w:p>
          <w:p w:rsidR="00000000" w:rsidDel="00000000" w:rsidP="00000000" w:rsidRDefault="00000000" w:rsidRPr="00000000" w14:paraId="0000004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Se mantiene actualizado con datos recientes, reflejando cambios en las condiciones sociales y económicas.</w:t>
            </w:r>
          </w:p>
          <w:p w:rsidR="00000000" w:rsidDel="00000000" w:rsidP="00000000" w:rsidRDefault="00000000" w:rsidRPr="00000000" w14:paraId="0000004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Se explica de manera transparente la metodología utilizada para la recopilación y análisis de datos, incluyendo el tamaño de la muestra y los métodos de recolección.</w:t>
            </w:r>
          </w:p>
          <w:p w:rsidR="00000000" w:rsidDel="00000000" w:rsidP="00000000" w:rsidRDefault="00000000" w:rsidRPr="00000000" w14:paraId="0000004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Presenta datos desglosados por género, edad, ubicación y otros factores relevantes, lo que permite un análisis más profundo.</w:t>
            </w:r>
          </w:p>
          <w:p w:rsidR="00000000" w:rsidDel="00000000" w:rsidP="00000000" w:rsidRDefault="00000000" w:rsidRPr="00000000" w14:paraId="0000004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Presenta la información de manera clara y comprensible, utilizando gráficos y mapas que facilitan la interpretación.</w:t>
            </w:r>
          </w:p>
          <w:p w:rsidR="00000000" w:rsidDel="00000000" w:rsidP="00000000" w:rsidRDefault="00000000" w:rsidRPr="00000000" w14:paraId="00000049">
            <w:pPr>
              <w:jc w:val="both"/>
              <w:rPr>
                <w:rFonts w:ascii="Palatino Linotype" w:cs="Palatino Linotype" w:eastAsia="Palatino Linotype" w:hAnsi="Palatino Linotype"/>
              </w:rPr>
            </w:pPr>
            <w:r w:rsidDel="00000000" w:rsidR="00000000" w:rsidRPr="00000000">
              <w:rPr>
                <w:rtl w:val="0"/>
              </w:rPr>
            </w:r>
          </w:p>
        </w:tc>
      </w:tr>
      <w:tr>
        <w:trPr>
          <w:cantSplit w:val="0"/>
          <w:tblHeader w:val="0"/>
        </w:trPr>
        <w:tc>
          <w:tcPr/>
          <w:p w:rsidR="00000000" w:rsidDel="00000000" w:rsidP="00000000" w:rsidRDefault="00000000" w:rsidRPr="00000000" w14:paraId="0000004A">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3</w:t>
            </w:r>
          </w:p>
        </w:tc>
        <w:tc>
          <w:tcPr/>
          <w:p w:rsidR="00000000" w:rsidDel="00000000" w:rsidP="00000000" w:rsidRDefault="00000000" w:rsidRPr="00000000" w14:paraId="0000004B">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Comprensible </w:t>
            </w:r>
          </w:p>
        </w:tc>
        <w:tc>
          <w:tcPr/>
          <w:p w:rsidR="00000000" w:rsidDel="00000000" w:rsidP="00000000" w:rsidRDefault="00000000" w:rsidRPr="00000000" w14:paraId="0000004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Permite una visualización clara, ya que utiliza mapas, gráficos y diagramas que facilitan la interpretación de datos complejos, haciendo que la información sea más accesible.</w:t>
            </w:r>
          </w:p>
          <w:p w:rsidR="00000000" w:rsidDel="00000000" w:rsidP="00000000" w:rsidRDefault="00000000" w:rsidRPr="00000000" w14:paraId="0000004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Tiene un formato intuitivo: la estructura organizada y lógica permite a los usuarios navegar fácilmente por la información sin sentirse abrumados.</w:t>
            </w:r>
          </w:p>
          <w:p w:rsidR="00000000" w:rsidDel="00000000" w:rsidP="00000000" w:rsidRDefault="00000000" w:rsidRPr="00000000" w14:paraId="0000004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Presenta datos desglosados por género y otros factores, lo que ayuda a los usuarios a ver patrones y tendencias de manera más clara.</w:t>
            </w:r>
          </w:p>
          <w:p w:rsidR="00000000" w:rsidDel="00000000" w:rsidP="00000000" w:rsidRDefault="00000000" w:rsidRPr="00000000" w14:paraId="0000004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Utiliza un lenguaje claro y directo, evitando tecnicismos que puedan dificultar la comprensión.</w:t>
            </w:r>
          </w:p>
          <w:p w:rsidR="00000000" w:rsidDel="00000000" w:rsidP="00000000" w:rsidRDefault="00000000" w:rsidRPr="00000000" w14:paraId="0000005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Permite la interacción, como filtrar datos o explorar diferentes áreas, lo que mejora la comprensión.</w:t>
            </w:r>
          </w:p>
          <w:p w:rsidR="00000000" w:rsidDel="00000000" w:rsidP="00000000" w:rsidRDefault="00000000" w:rsidRPr="00000000" w14:paraId="00000051">
            <w:pPr>
              <w:jc w:val="both"/>
              <w:rPr>
                <w:rFonts w:ascii="Palatino Linotype" w:cs="Palatino Linotype" w:eastAsia="Palatino Linotype" w:hAnsi="Palatino Linotype"/>
              </w:rPr>
            </w:pPr>
            <w:r w:rsidDel="00000000" w:rsidR="00000000" w:rsidRPr="00000000">
              <w:rPr>
                <w:rtl w:val="0"/>
              </w:rPr>
            </w:r>
          </w:p>
        </w:tc>
      </w:tr>
      <w:tr>
        <w:trPr>
          <w:cantSplit w:val="0"/>
          <w:tblHeader w:val="0"/>
        </w:trPr>
        <w:tc>
          <w:tcPr/>
          <w:p w:rsidR="00000000" w:rsidDel="00000000" w:rsidP="00000000" w:rsidRDefault="00000000" w:rsidRPr="00000000" w14:paraId="00000052">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4</w:t>
            </w:r>
          </w:p>
        </w:tc>
        <w:tc>
          <w:tcPr/>
          <w:p w:rsidR="00000000" w:rsidDel="00000000" w:rsidP="00000000" w:rsidRDefault="00000000" w:rsidRPr="00000000" w14:paraId="00000053">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Oportuna </w:t>
            </w:r>
          </w:p>
        </w:tc>
        <w:tc>
          <w:tcPr/>
          <w:p w:rsidR="00000000" w:rsidDel="00000000" w:rsidP="00000000" w:rsidRDefault="00000000" w:rsidRPr="00000000" w14:paraId="00000054">
            <w:pPr>
              <w:numPr>
                <w:ilvl w:val="0"/>
                <w:numId w:val="23"/>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Incluye datos recientes y relevantes, lo que permite reflejar la situación actual de las desigualdades de género en tiempo real.</w:t>
            </w:r>
          </w:p>
          <w:p w:rsidR="00000000" w:rsidDel="00000000" w:rsidP="00000000" w:rsidRDefault="00000000" w:rsidRPr="00000000" w14:paraId="00000055">
            <w:pPr>
              <w:numPr>
                <w:ilvl w:val="0"/>
                <w:numId w:val="34"/>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Responde a cambios en el contexto sociopolítico.</w:t>
            </w:r>
          </w:p>
          <w:p w:rsidR="00000000" w:rsidDel="00000000" w:rsidP="00000000" w:rsidRDefault="00000000" w:rsidRPr="00000000" w14:paraId="00000056">
            <w:pPr>
              <w:numPr>
                <w:ilvl w:val="0"/>
                <w:numId w:val="34"/>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Identifica y aborda necesidades emergentes en diferentes comunidades, lo que permite al gobierno municipal actuar de manera efectiva.</w:t>
            </w:r>
          </w:p>
          <w:p w:rsidR="00000000" w:rsidDel="00000000" w:rsidP="00000000" w:rsidRDefault="00000000" w:rsidRPr="00000000" w14:paraId="00000057">
            <w:pPr>
              <w:numPr>
                <w:ilvl w:val="0"/>
                <w:numId w:val="45"/>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Ayuda a establecer prioridades en la formulación de políticas, asegurando que se aborden los problemas más apremiantes relacionados con el género.</w:t>
            </w:r>
          </w:p>
          <w:p w:rsidR="00000000" w:rsidDel="00000000" w:rsidP="00000000" w:rsidRDefault="00000000" w:rsidRPr="00000000" w14:paraId="00000058">
            <w:pPr>
              <w:numPr>
                <w:ilvl w:val="0"/>
                <w:numId w:val="55"/>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Facilita la cooperación entre diferentes instituciones y organizaciones que trabajan en el ámbito de género, promoviendo un enfoque coordinado y eficaz.</w:t>
            </w:r>
          </w:p>
          <w:p w:rsidR="00000000" w:rsidDel="00000000" w:rsidP="00000000" w:rsidRDefault="00000000" w:rsidRPr="00000000" w14:paraId="00000059">
            <w:pPr>
              <w:jc w:val="both"/>
              <w:rPr>
                <w:rFonts w:ascii="Palatino Linotype" w:cs="Palatino Linotype" w:eastAsia="Palatino Linotype" w:hAnsi="Palatino Linotype"/>
              </w:rPr>
            </w:pPr>
            <w:r w:rsidDel="00000000" w:rsidR="00000000" w:rsidRPr="00000000">
              <w:rPr>
                <w:rtl w:val="0"/>
              </w:rPr>
            </w:r>
          </w:p>
        </w:tc>
      </w:tr>
      <w:tr>
        <w:trPr>
          <w:cantSplit w:val="0"/>
          <w:tblHeader w:val="0"/>
        </w:trPr>
        <w:tc>
          <w:tcPr/>
          <w:p w:rsidR="00000000" w:rsidDel="00000000" w:rsidP="00000000" w:rsidRDefault="00000000" w:rsidRPr="00000000" w14:paraId="0000005A">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5</w:t>
            </w:r>
          </w:p>
        </w:tc>
        <w:tc>
          <w:tcPr/>
          <w:p w:rsidR="00000000" w:rsidDel="00000000" w:rsidP="00000000" w:rsidRDefault="00000000" w:rsidRPr="00000000" w14:paraId="0000005B">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Veraz </w:t>
            </w:r>
          </w:p>
        </w:tc>
        <w:tc>
          <w:tcPr/>
          <w:p w:rsidR="00000000" w:rsidDel="00000000" w:rsidP="00000000" w:rsidRDefault="00000000" w:rsidRPr="00000000" w14:paraId="0000005C">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Se ha realizado en colaboración con el INEGI (Instituto Nacional de Estadística y Geografía) la cual es una institución de renombre. El INEGI es una entidad gubernamental reconocida y confiable en la recopilación y análisis de datos estadísticos en México, lo que aporta legitimidad a la información.</w:t>
            </w:r>
          </w:p>
          <w:p w:rsidR="00000000" w:rsidDel="00000000" w:rsidP="00000000" w:rsidRDefault="00000000" w:rsidRPr="00000000" w14:paraId="0000005D">
            <w:pPr>
              <w:numPr>
                <w:ilvl w:val="0"/>
                <w:numId w:val="60"/>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Utiliza metodologías estandarizadas y rigurosas para la recolección de datos, asegurando su precisión y validez.</w:t>
            </w:r>
          </w:p>
          <w:p w:rsidR="00000000" w:rsidDel="00000000" w:rsidP="00000000" w:rsidRDefault="00000000" w:rsidRPr="00000000" w14:paraId="0000005E">
            <w:pPr>
              <w:numPr>
                <w:ilvl w:val="0"/>
                <w:numId w:val="61"/>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Proporciona acceso a bases de datos oficiales y estadísticas que reflejan la realidad social y económica del país.</w:t>
            </w:r>
          </w:p>
          <w:p w:rsidR="00000000" w:rsidDel="00000000" w:rsidP="00000000" w:rsidRDefault="00000000" w:rsidRPr="00000000" w14:paraId="0000005F">
            <w:pPr>
              <w:numPr>
                <w:ilvl w:val="0"/>
                <w:numId w:val="62"/>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Los datos pasan por procesos de validación y revisión, lo que minimiza errores y sesgos en la información presentada.</w:t>
            </w:r>
          </w:p>
          <w:p w:rsidR="00000000" w:rsidDel="00000000" w:rsidP="00000000" w:rsidRDefault="00000000" w:rsidRPr="00000000" w14:paraId="00000060">
            <w:pPr>
              <w:numPr>
                <w:ilvl w:val="0"/>
                <w:numId w:val="2"/>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colaboración con el INEGI implica un compromiso con la transparencia, donde se explican claramente las fuentes y métodos utilizados.</w:t>
            </w:r>
          </w:p>
          <w:p w:rsidR="00000000" w:rsidDel="00000000" w:rsidP="00000000" w:rsidRDefault="00000000" w:rsidRPr="00000000" w14:paraId="00000061">
            <w:pPr>
              <w:numPr>
                <w:ilvl w:val="0"/>
                <w:numId w:val="3"/>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Permite un desglose detallado de los datos por género, edad, región y otros factores, lo que enriquece el análisis y aumenta la veracidad.</w:t>
            </w:r>
          </w:p>
          <w:p w:rsidR="00000000" w:rsidDel="00000000" w:rsidP="00000000" w:rsidRDefault="00000000" w:rsidRPr="00000000" w14:paraId="00000062">
            <w:pPr>
              <w:numPr>
                <w:ilvl w:val="0"/>
                <w:numId w:val="4"/>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información se actualiza regularmente, reflejando los cambios y tendencias actuales en la sociedad.</w:t>
            </w:r>
          </w:p>
          <w:p w:rsidR="00000000" w:rsidDel="00000000" w:rsidP="00000000" w:rsidRDefault="00000000" w:rsidRPr="00000000" w14:paraId="00000063">
            <w:pPr>
              <w:numPr>
                <w:ilvl w:val="0"/>
                <w:numId w:val="5"/>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colaboración con el INEGI implica un enfoque comprometido con la promoción de la igualdad de género, lo que se traduce en un esfuerzo por proporcionar información precisa y relevante.</w:t>
            </w:r>
          </w:p>
          <w:p w:rsidR="00000000" w:rsidDel="00000000" w:rsidP="00000000" w:rsidRDefault="00000000" w:rsidRPr="00000000" w14:paraId="00000064">
            <w:pPr>
              <w:jc w:val="both"/>
              <w:rPr>
                <w:rFonts w:ascii="Palatino Linotype" w:cs="Palatino Linotype" w:eastAsia="Palatino Linotype" w:hAnsi="Palatino Linotype"/>
              </w:rPr>
            </w:pPr>
            <w:r w:rsidDel="00000000" w:rsidR="00000000" w:rsidRPr="00000000">
              <w:rPr>
                <w:rtl w:val="0"/>
              </w:rPr>
            </w:r>
          </w:p>
        </w:tc>
      </w:tr>
      <w:tr>
        <w:trPr>
          <w:cantSplit w:val="0"/>
          <w:tblHeader w:val="0"/>
        </w:trPr>
        <w:tc>
          <w:tcPr/>
          <w:p w:rsidR="00000000" w:rsidDel="00000000" w:rsidP="00000000" w:rsidRDefault="00000000" w:rsidRPr="00000000" w14:paraId="00000065">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6</w:t>
            </w:r>
          </w:p>
        </w:tc>
        <w:tc>
          <w:tcPr/>
          <w:p w:rsidR="00000000" w:rsidDel="00000000" w:rsidP="00000000" w:rsidRDefault="00000000" w:rsidRPr="00000000" w14:paraId="00000066">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Congruente </w:t>
            </w:r>
          </w:p>
        </w:tc>
        <w:tc>
          <w:tcPr/>
          <w:p w:rsidR="00000000" w:rsidDel="00000000" w:rsidP="00000000" w:rsidRDefault="00000000" w:rsidRPr="00000000" w14:paraId="00000067">
            <w:pPr>
              <w:numPr>
                <w:ilvl w:val="0"/>
                <w:numId w:val="6"/>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Los datos se recopilan y analizan de manera que son consistentes entre sí, evitando contradicciones que puedan surgir de diferentes fuentes o metodologías.</w:t>
            </w:r>
          </w:p>
          <w:p w:rsidR="00000000" w:rsidDel="00000000" w:rsidP="00000000" w:rsidRDefault="00000000" w:rsidRPr="00000000" w14:paraId="00000068">
            <w:pPr>
              <w:numPr>
                <w:ilvl w:val="0"/>
                <w:numId w:val="7"/>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utiliza una metodología estandarizada en la recopilación y análisis de datos, lo que asegura que las comparaciones sean válidas y significativas.</w:t>
            </w:r>
          </w:p>
          <w:p w:rsidR="00000000" w:rsidDel="00000000" w:rsidP="00000000" w:rsidRDefault="00000000" w:rsidRPr="00000000" w14:paraId="00000069">
            <w:pPr>
              <w:numPr>
                <w:ilvl w:val="0"/>
                <w:numId w:val="8"/>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Los diferentes indicadores presentados (salud, educación, empleo, etc.) están interrelacionados de manera lógica, lo que permite una comprensión holística de las desigualdades de género.</w:t>
            </w:r>
          </w:p>
          <w:p w:rsidR="00000000" w:rsidDel="00000000" w:rsidP="00000000" w:rsidRDefault="00000000" w:rsidRPr="00000000" w14:paraId="0000006A">
            <w:pPr>
              <w:numPr>
                <w:ilvl w:val="0"/>
                <w:numId w:val="9"/>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información se presenta en un contexto que ayuda a entender cómo los factores sociales, económicos y culturales influyen en las desigualdades de género, mostrando una narrativa cohesiva.</w:t>
            </w:r>
          </w:p>
          <w:p w:rsidR="00000000" w:rsidDel="00000000" w:rsidP="00000000" w:rsidRDefault="00000000" w:rsidRPr="00000000" w14:paraId="0000006B">
            <w:pPr>
              <w:numPr>
                <w:ilvl w:val="0"/>
                <w:numId w:val="10"/>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Los datos se actualizan de forma coordinada, lo que garantiza que la información sea relevante y refleje las condiciones actuales sin cambios abruptos que puedan causar incoherencias.</w:t>
            </w:r>
          </w:p>
          <w:p w:rsidR="00000000" w:rsidDel="00000000" w:rsidP="00000000" w:rsidRDefault="00000000" w:rsidRPr="00000000" w14:paraId="0000006C">
            <w:pPr>
              <w:numPr>
                <w:ilvl w:val="0"/>
                <w:numId w:val="11"/>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congruencia también proviene de un enfoque claro en la igualdad de género, donde los datos y análisis están alineados con los objetivos de promover y entender esta temática.</w:t>
            </w:r>
          </w:p>
          <w:p w:rsidR="00000000" w:rsidDel="00000000" w:rsidP="00000000" w:rsidRDefault="00000000" w:rsidRPr="00000000" w14:paraId="0000006D">
            <w:pPr>
              <w:numPr>
                <w:ilvl w:val="0"/>
                <w:numId w:val="13"/>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basa en fuentes de datos oficiales y confiables, lo que reduce la posibilidad de discrepancias en la información presentada.</w:t>
            </w:r>
          </w:p>
          <w:p w:rsidR="00000000" w:rsidDel="00000000" w:rsidP="00000000" w:rsidRDefault="00000000" w:rsidRPr="00000000" w14:paraId="0000006E">
            <w:pPr>
              <w:jc w:val="both"/>
              <w:rPr>
                <w:rFonts w:ascii="Palatino Linotype" w:cs="Palatino Linotype" w:eastAsia="Palatino Linotype" w:hAnsi="Palatino Linotype"/>
              </w:rPr>
            </w:pPr>
            <w:r w:rsidDel="00000000" w:rsidR="00000000" w:rsidRPr="00000000">
              <w:rPr>
                <w:rtl w:val="0"/>
              </w:rPr>
            </w:r>
          </w:p>
        </w:tc>
      </w:tr>
      <w:tr>
        <w:trPr>
          <w:cantSplit w:val="0"/>
          <w:tblHeader w:val="0"/>
        </w:trPr>
        <w:tc>
          <w:tcPr/>
          <w:p w:rsidR="00000000" w:rsidDel="00000000" w:rsidP="00000000" w:rsidRDefault="00000000" w:rsidRPr="00000000" w14:paraId="0000006F">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7</w:t>
            </w:r>
          </w:p>
        </w:tc>
        <w:tc>
          <w:tcPr/>
          <w:p w:rsidR="00000000" w:rsidDel="00000000" w:rsidP="00000000" w:rsidRDefault="00000000" w:rsidRPr="00000000" w14:paraId="00000070">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Completa</w:t>
            </w:r>
          </w:p>
        </w:tc>
        <w:tc>
          <w:tcPr/>
          <w:p w:rsidR="00000000" w:rsidDel="00000000" w:rsidP="00000000" w:rsidRDefault="00000000" w:rsidRPr="00000000" w14:paraId="00000071">
            <w:pPr>
              <w:numPr>
                <w:ilvl w:val="0"/>
                <w:numId w:val="14"/>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realiza una recopilación de datos amplia que abarca diversas áreas relacionadas con el género, como salud, educación, empleo, y violencia.</w:t>
            </w:r>
          </w:p>
          <w:p w:rsidR="00000000" w:rsidDel="00000000" w:rsidP="00000000" w:rsidRDefault="00000000" w:rsidRPr="00000000" w14:paraId="00000072">
            <w:pPr>
              <w:numPr>
                <w:ilvl w:val="0"/>
                <w:numId w:val="15"/>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utilizan múltiples fuentes, incluyendo censos, encuestas y levantamientos de campo, lo que enriquece la base de datos y asegura que se capturen diferentes aspectos de la realidad.</w:t>
            </w:r>
          </w:p>
          <w:p w:rsidR="00000000" w:rsidDel="00000000" w:rsidP="00000000" w:rsidRDefault="00000000" w:rsidRPr="00000000" w14:paraId="00000073">
            <w:pPr>
              <w:numPr>
                <w:ilvl w:val="0"/>
                <w:numId w:val="16"/>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información se desglosa por género, edad, ubicación geográfica y otros factores relevantes, lo que permite una comprensión más completa de las desigualdades.</w:t>
            </w:r>
          </w:p>
          <w:p w:rsidR="00000000" w:rsidDel="00000000" w:rsidP="00000000" w:rsidRDefault="00000000" w:rsidRPr="00000000" w14:paraId="00000074">
            <w:pPr>
              <w:numPr>
                <w:ilvl w:val="0"/>
                <w:numId w:val="17"/>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aborda el tema de género desde múltiples dimensiones (social, económica, política), garantizando que se consideren todos los factores que afectan la igualdad.</w:t>
            </w:r>
          </w:p>
          <w:p w:rsidR="00000000" w:rsidDel="00000000" w:rsidP="00000000" w:rsidRDefault="00000000" w:rsidRPr="00000000" w14:paraId="00000075">
            <w:pPr>
              <w:numPr>
                <w:ilvl w:val="0"/>
                <w:numId w:val="18"/>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actualiza regularmente para reflejar cambios y nuevas tendencias, evitando que la información se vuelva obsoleta.</w:t>
            </w:r>
          </w:p>
          <w:p w:rsidR="00000000" w:rsidDel="00000000" w:rsidP="00000000" w:rsidRDefault="00000000" w:rsidRPr="00000000" w14:paraId="00000076">
            <w:pPr>
              <w:numPr>
                <w:ilvl w:val="0"/>
                <w:numId w:val="19"/>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identifica y evalúa la existencia de brechas en la información, asegurando que se aborden áreas que podrían estar subrepresentadas.</w:t>
            </w:r>
          </w:p>
          <w:p w:rsidR="00000000" w:rsidDel="00000000" w:rsidP="00000000" w:rsidRDefault="00000000" w:rsidRPr="00000000" w14:paraId="00000077">
            <w:pPr>
              <w:jc w:val="both"/>
              <w:rPr>
                <w:rFonts w:ascii="Palatino Linotype" w:cs="Palatino Linotype" w:eastAsia="Palatino Linotype" w:hAnsi="Palatino Linotype"/>
              </w:rPr>
            </w:pPr>
            <w:r w:rsidDel="00000000" w:rsidR="00000000" w:rsidRPr="00000000">
              <w:rPr>
                <w:rtl w:val="0"/>
              </w:rPr>
            </w:r>
          </w:p>
        </w:tc>
      </w:tr>
      <w:tr>
        <w:trPr>
          <w:cantSplit w:val="0"/>
          <w:tblHeader w:val="0"/>
        </w:trPr>
        <w:tc>
          <w:tcPr/>
          <w:p w:rsidR="00000000" w:rsidDel="00000000" w:rsidP="00000000" w:rsidRDefault="00000000" w:rsidRPr="00000000" w14:paraId="00000078">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8</w:t>
            </w:r>
          </w:p>
        </w:tc>
        <w:tc>
          <w:tcPr/>
          <w:p w:rsidR="00000000" w:rsidDel="00000000" w:rsidP="00000000" w:rsidRDefault="00000000" w:rsidRPr="00000000" w14:paraId="00000079">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Actualizada </w:t>
            </w:r>
          </w:p>
        </w:tc>
        <w:tc>
          <w:tcPr/>
          <w:p w:rsidR="00000000" w:rsidDel="00000000" w:rsidP="00000000" w:rsidRDefault="00000000" w:rsidRPr="00000000" w14:paraId="0000007A">
            <w:pPr>
              <w:numPr>
                <w:ilvl w:val="0"/>
                <w:numId w:val="20"/>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establecen calendarios de recolección de datos que permiten la recopilación periódica de información relevante, asegurando que se reflejen los cambios recientes.</w:t>
            </w:r>
          </w:p>
          <w:p w:rsidR="00000000" w:rsidDel="00000000" w:rsidP="00000000" w:rsidRDefault="00000000" w:rsidRPr="00000000" w14:paraId="0000007B">
            <w:pPr>
              <w:numPr>
                <w:ilvl w:val="0"/>
                <w:numId w:val="21"/>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colaboración con el INEGI asegura que se utilicen datos oficiales actualizados y confiables, que se renuevan con regularidad.</w:t>
            </w:r>
          </w:p>
          <w:p w:rsidR="00000000" w:rsidDel="00000000" w:rsidP="00000000" w:rsidRDefault="00000000" w:rsidRPr="00000000" w14:paraId="0000007C">
            <w:pPr>
              <w:numPr>
                <w:ilvl w:val="0"/>
                <w:numId w:val="22"/>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lleva a cabo un seguimiento continuo de las tendencias sociales y económicas, lo que permite incorporar información nueva y relevante de manera oportuna.</w:t>
            </w:r>
          </w:p>
          <w:p w:rsidR="00000000" w:rsidDel="00000000" w:rsidP="00000000" w:rsidRDefault="00000000" w:rsidRPr="00000000" w14:paraId="0000007D">
            <w:pPr>
              <w:numPr>
                <w:ilvl w:val="0"/>
                <w:numId w:val="24"/>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revisan y actualizan las ediciones anteriores del atlas, asegurando que la nueva información complemente y mejore las versiones anteriores.</w:t>
            </w:r>
          </w:p>
          <w:p w:rsidR="00000000" w:rsidDel="00000000" w:rsidP="00000000" w:rsidRDefault="00000000" w:rsidRPr="00000000" w14:paraId="0000007E">
            <w:pPr>
              <w:numPr>
                <w:ilvl w:val="0"/>
                <w:numId w:val="25"/>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utilización de tecnologías de información y comunicación facilita la recopilación y análisis de datos en tiempo real, mejorando la capacidad de respuesta ante cambios rápidos.</w:t>
            </w:r>
          </w:p>
          <w:p w:rsidR="00000000" w:rsidDel="00000000" w:rsidP="00000000" w:rsidRDefault="00000000" w:rsidRPr="00000000" w14:paraId="0000007F">
            <w:pPr>
              <w:numPr>
                <w:ilvl w:val="0"/>
                <w:numId w:val="26"/>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elaboración de informes periódicos sobre el estado de las desigualdades de género permite la difusión de información actualizada y relevante.</w:t>
            </w:r>
          </w:p>
          <w:p w:rsidR="00000000" w:rsidDel="00000000" w:rsidP="00000000" w:rsidRDefault="00000000" w:rsidRPr="00000000" w14:paraId="00000080">
            <w:pPr>
              <w:numPr>
                <w:ilvl w:val="0"/>
                <w:numId w:val="27"/>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mantiene un compromiso con la transparencia en la metodología y las fuentes de datos, permitiendo a los usuarios verificar la actualidad de la información.</w:t>
            </w:r>
          </w:p>
          <w:p w:rsidR="00000000" w:rsidDel="00000000" w:rsidP="00000000" w:rsidRDefault="00000000" w:rsidRPr="00000000" w14:paraId="00000081">
            <w:pPr>
              <w:jc w:val="both"/>
              <w:rPr>
                <w:rFonts w:ascii="Palatino Linotype" w:cs="Palatino Linotype" w:eastAsia="Palatino Linotype" w:hAnsi="Palatino Linotype"/>
              </w:rPr>
            </w:pPr>
            <w:r w:rsidDel="00000000" w:rsidR="00000000" w:rsidRPr="00000000">
              <w:rPr>
                <w:rtl w:val="0"/>
              </w:rPr>
            </w:r>
          </w:p>
        </w:tc>
      </w:tr>
      <w:tr>
        <w:trPr>
          <w:cantSplit w:val="0"/>
          <w:tblHeader w:val="0"/>
        </w:trPr>
        <w:tc>
          <w:tcPr/>
          <w:p w:rsidR="00000000" w:rsidDel="00000000" w:rsidP="00000000" w:rsidRDefault="00000000" w:rsidRPr="00000000" w14:paraId="00000082">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9</w:t>
            </w:r>
          </w:p>
        </w:tc>
        <w:tc>
          <w:tcPr/>
          <w:p w:rsidR="00000000" w:rsidDel="00000000" w:rsidP="00000000" w:rsidRDefault="00000000" w:rsidRPr="00000000" w14:paraId="00000083">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Verificable </w:t>
            </w:r>
          </w:p>
        </w:tc>
        <w:tc>
          <w:tcPr/>
          <w:p w:rsidR="00000000" w:rsidDel="00000000" w:rsidP="00000000" w:rsidRDefault="00000000" w:rsidRPr="00000000" w14:paraId="00000084">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Se basa en censos, encuestas y estudios realizados por el INEGI, que son accesibles para la verificación.</w:t>
            </w:r>
          </w:p>
          <w:p w:rsidR="00000000" w:rsidDel="00000000" w:rsidP="00000000" w:rsidRDefault="00000000" w:rsidRPr="00000000" w14:paraId="00000085">
            <w:pPr>
              <w:numPr>
                <w:ilvl w:val="0"/>
                <w:numId w:val="28"/>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Proporciona una documentación clara y detallada sobre la metodología utilizada para la recopilación y análisis de datos, incluyendo el diseño del estudio y los instrumentos empleados.</w:t>
            </w:r>
          </w:p>
          <w:p w:rsidR="00000000" w:rsidDel="00000000" w:rsidP="00000000" w:rsidRDefault="00000000" w:rsidRPr="00000000" w14:paraId="00000086">
            <w:pPr>
              <w:numPr>
                <w:ilvl w:val="0"/>
                <w:numId w:val="29"/>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Explica de manera explícita los criterios de selección de los datos y las técnicas estadísticas utilizadas, lo que facilita la comprensión y evaluación de la información.</w:t>
            </w:r>
          </w:p>
          <w:p w:rsidR="00000000" w:rsidDel="00000000" w:rsidP="00000000" w:rsidRDefault="00000000" w:rsidRPr="00000000" w14:paraId="00000087">
            <w:pPr>
              <w:numPr>
                <w:ilvl w:val="0"/>
                <w:numId w:val="30"/>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Ofrece acceso a los datos brutos utilizados en el atlas, permitiendo a otros investigadores y usuarios realizar sus propios análisis y verificaciones.</w:t>
            </w:r>
          </w:p>
          <w:p w:rsidR="00000000" w:rsidDel="00000000" w:rsidP="00000000" w:rsidRDefault="00000000" w:rsidRPr="00000000" w14:paraId="00000088">
            <w:pPr>
              <w:numPr>
                <w:ilvl w:val="0"/>
                <w:numId w:val="31"/>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Mantiene registros de todas las actualizaciones y cambios realizados en la información, explicando las razones detrás de cada modificación.</w:t>
            </w:r>
          </w:p>
          <w:p w:rsidR="00000000" w:rsidDel="00000000" w:rsidP="00000000" w:rsidRDefault="00000000" w:rsidRPr="00000000" w14:paraId="00000089">
            <w:pPr>
              <w:jc w:val="both"/>
              <w:rPr>
                <w:rFonts w:ascii="Palatino Linotype" w:cs="Palatino Linotype" w:eastAsia="Palatino Linotype" w:hAnsi="Palatino Linotype"/>
              </w:rPr>
            </w:pPr>
            <w:r w:rsidDel="00000000" w:rsidR="00000000" w:rsidRPr="00000000">
              <w:rPr>
                <w:rtl w:val="0"/>
              </w:rPr>
            </w:r>
          </w:p>
        </w:tc>
      </w:tr>
      <w:tr>
        <w:trPr>
          <w:cantSplit w:val="0"/>
          <w:tblHeader w:val="0"/>
        </w:trPr>
        <w:tc>
          <w:tcPr/>
          <w:p w:rsidR="00000000" w:rsidDel="00000000" w:rsidP="00000000" w:rsidRDefault="00000000" w:rsidRPr="00000000" w14:paraId="0000008A">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10</w:t>
            </w:r>
          </w:p>
        </w:tc>
        <w:tc>
          <w:tcPr/>
          <w:p w:rsidR="00000000" w:rsidDel="00000000" w:rsidP="00000000" w:rsidRDefault="00000000" w:rsidRPr="00000000" w14:paraId="0000008B">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Datos abiertos</w:t>
            </w:r>
          </w:p>
        </w:tc>
        <w:tc>
          <w:tcPr/>
          <w:p w:rsidR="00000000" w:rsidDel="00000000" w:rsidP="00000000" w:rsidRDefault="00000000" w:rsidRPr="00000000" w14:paraId="0000008C">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Contiene datos abiertos por la accesibilidad pública, ya que los datos están disponibles para el público sin restricciones, lo que permite a cualquier persona acceder a la información sin necesidad de permisos especiales.</w:t>
            </w:r>
          </w:p>
          <w:p w:rsidR="00000000" w:rsidDel="00000000" w:rsidP="00000000" w:rsidRDefault="00000000" w:rsidRPr="00000000" w14:paraId="0000008D">
            <w:pPr>
              <w:numPr>
                <w:ilvl w:val="0"/>
                <w:numId w:val="33"/>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presenta en formatos estándar y comunes, que son fáciles de utilizar y analizar con diversas herramientas de software.</w:t>
            </w:r>
          </w:p>
          <w:p w:rsidR="00000000" w:rsidDel="00000000" w:rsidP="00000000" w:rsidRDefault="00000000" w:rsidRPr="00000000" w14:paraId="0000008E">
            <w:pPr>
              <w:numPr>
                <w:ilvl w:val="0"/>
                <w:numId w:val="35"/>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Utiliza licencias de datos abiertos que permiten el uso, reutilización y distribución de los datos, fomentando su aplicación en diferentes contextos.</w:t>
            </w:r>
          </w:p>
          <w:p w:rsidR="00000000" w:rsidDel="00000000" w:rsidP="00000000" w:rsidRDefault="00000000" w:rsidRPr="00000000" w14:paraId="0000008F">
            <w:pPr>
              <w:numPr>
                <w:ilvl w:val="0"/>
                <w:numId w:val="36"/>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información se proporciona de manera transparente, con descripciones claras de la metodología, fuentes y procesos de recopilación de datos, lo que facilita la comprensión y el uso.</w:t>
            </w:r>
          </w:p>
          <w:p w:rsidR="00000000" w:rsidDel="00000000" w:rsidP="00000000" w:rsidRDefault="00000000" w:rsidRPr="00000000" w14:paraId="00000090">
            <w:pPr>
              <w:numPr>
                <w:ilvl w:val="0"/>
                <w:numId w:val="37"/>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Los datos se actualizan regularmente y se hacen accesibles en tiempo real, garantizando que la información sea relevante y actual.</w:t>
            </w:r>
          </w:p>
          <w:p w:rsidR="00000000" w:rsidDel="00000000" w:rsidP="00000000" w:rsidRDefault="00000000" w:rsidRPr="00000000" w14:paraId="00000091">
            <w:pPr>
              <w:numPr>
                <w:ilvl w:val="0"/>
                <w:numId w:val="38"/>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Permiten a investigadores y analistas realizar estudios y análisis propios, promoviendo la colaboración y el desarrollo de nuevas investigaciones.</w:t>
            </w:r>
          </w:p>
          <w:p w:rsidR="00000000" w:rsidDel="00000000" w:rsidP="00000000" w:rsidRDefault="00000000" w:rsidRPr="00000000" w14:paraId="00000092">
            <w:pPr>
              <w:numPr>
                <w:ilvl w:val="0"/>
                <w:numId w:val="39"/>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 estar disponibles para su uso público, los datos pueden ser utilizados por desarrolladores y emprendedores para crear aplicaciones y soluciones innovadoras que aborden problemas de género.</w:t>
            </w:r>
          </w:p>
          <w:p w:rsidR="00000000" w:rsidDel="00000000" w:rsidP="00000000" w:rsidRDefault="00000000" w:rsidRPr="00000000" w14:paraId="00000093">
            <w:pPr>
              <w:numPr>
                <w:ilvl w:val="0"/>
                <w:numId w:val="40"/>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Los datos abiertos permiten que otros verifiquen la información y realicen auditorías, aumentando la confianza en la calidad y precisión de la información presentada.</w:t>
            </w:r>
          </w:p>
          <w:p w:rsidR="00000000" w:rsidDel="00000000" w:rsidP="00000000" w:rsidRDefault="00000000" w:rsidRPr="00000000" w14:paraId="00000094">
            <w:pPr>
              <w:numPr>
                <w:ilvl w:val="0"/>
                <w:numId w:val="41"/>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 facilitar el acceso a datos sobre desigualdades de género, se promueve la sensibilización y la acción en pro de la igualdad de género.</w:t>
            </w:r>
          </w:p>
          <w:p w:rsidR="00000000" w:rsidDel="00000000" w:rsidP="00000000" w:rsidRDefault="00000000" w:rsidRPr="00000000" w14:paraId="00000095">
            <w:pPr>
              <w:jc w:val="both"/>
              <w:rPr>
                <w:rFonts w:ascii="Palatino Linotype" w:cs="Palatino Linotype" w:eastAsia="Palatino Linotype" w:hAnsi="Palatino Linotype"/>
              </w:rPr>
            </w:pPr>
            <w:r w:rsidDel="00000000" w:rsidR="00000000" w:rsidRPr="00000000">
              <w:rPr>
                <w:rtl w:val="0"/>
              </w:rPr>
            </w:r>
          </w:p>
        </w:tc>
      </w:tr>
    </w:tbl>
    <w:p w:rsidR="00000000" w:rsidDel="00000000" w:rsidP="00000000" w:rsidRDefault="00000000" w:rsidRPr="00000000" w14:paraId="00000096">
      <w:pPr>
        <w:ind w:left="-425" w:firstLine="0"/>
        <w:jc w:val="both"/>
        <w:rPr>
          <w:rFonts w:ascii="Palatino Linotype" w:cs="Palatino Linotype" w:eastAsia="Palatino Linotype" w:hAnsi="Palatino Linotype"/>
          <w:b w:val="1"/>
        </w:rPr>
      </w:pPr>
      <w:r w:rsidDel="00000000" w:rsidR="00000000" w:rsidRPr="00000000">
        <w:rPr>
          <w:rtl w:val="0"/>
        </w:rPr>
      </w:r>
    </w:p>
    <w:tbl>
      <w:tblPr>
        <w:tblStyle w:val="Table3"/>
        <w:tblW w:w="9983.0" w:type="dxa"/>
        <w:jc w:val="center"/>
        <w:tblLayout w:type="fixed"/>
        <w:tblLook w:val="0400"/>
      </w:tblPr>
      <w:tblGrid>
        <w:gridCol w:w="2160"/>
        <w:gridCol w:w="2243"/>
        <w:gridCol w:w="2970"/>
        <w:gridCol w:w="2610"/>
        <w:tblGridChange w:id="0">
          <w:tblGrid>
            <w:gridCol w:w="2160"/>
            <w:gridCol w:w="2243"/>
            <w:gridCol w:w="2970"/>
            <w:gridCol w:w="2610"/>
          </w:tblGrid>
        </w:tblGridChange>
      </w:tblGrid>
      <w:tr>
        <w:trPr>
          <w:cantSplit w:val="0"/>
          <w:trHeight w:val="493"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7">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8. Indique de qué manera cumple con los objetivos su práctica: </w:t>
            </w:r>
          </w:p>
        </w:tc>
      </w:tr>
      <w:tr>
        <w:trPr>
          <w:cantSplit w:val="0"/>
          <w:trHeight w:val="156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B">
            <w:pPr>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Disminuir asimetrías de la información </w:t>
            </w:r>
          </w:p>
          <w:p w:rsidR="00000000" w:rsidDel="00000000" w:rsidP="00000000" w:rsidRDefault="00000000" w:rsidRPr="00000000" w14:paraId="0000009C">
            <w:pPr>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 No</w:t>
            </w:r>
          </w:p>
          <w:p w:rsidR="00000000" w:rsidDel="00000000" w:rsidP="00000000" w:rsidRDefault="00000000" w:rsidRPr="00000000" w14:paraId="0000009D">
            <w:pPr>
              <w:keepNext w:val="1"/>
              <w:keepLines w:val="1"/>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¿por qué?</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E">
            <w:pPr>
              <w:spacing w:after="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Mejorar el acceso a trámites o servicios</w:t>
            </w:r>
          </w:p>
          <w:p w:rsidR="00000000" w:rsidDel="00000000" w:rsidP="00000000" w:rsidRDefault="00000000" w:rsidRPr="00000000" w14:paraId="0000009F">
            <w:pPr>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 No</w:t>
            </w:r>
          </w:p>
          <w:p w:rsidR="00000000" w:rsidDel="00000000" w:rsidP="00000000" w:rsidRDefault="00000000" w:rsidRPr="00000000" w14:paraId="000000A0">
            <w:pPr>
              <w:spacing w:after="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¿por qué?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1">
            <w:pPr>
              <w:spacing w:after="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Optimizar la toma de decisiones de autoridades, ciudadanos o de la población en general</w:t>
            </w:r>
          </w:p>
          <w:p w:rsidR="00000000" w:rsidDel="00000000" w:rsidP="00000000" w:rsidRDefault="00000000" w:rsidRPr="00000000" w14:paraId="000000A2">
            <w:pPr>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 No</w:t>
            </w:r>
          </w:p>
          <w:p w:rsidR="00000000" w:rsidDel="00000000" w:rsidP="00000000" w:rsidRDefault="00000000" w:rsidRPr="00000000" w14:paraId="000000A3">
            <w:pPr>
              <w:keepNext w:val="1"/>
              <w:keepLines w:val="1"/>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¿por qué?</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A4">
            <w:pPr>
              <w:spacing w:after="0" w:lineRule="auto"/>
              <w:ind w:left="-566"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Detonar la rendición de cuentas efectiva</w:t>
            </w:r>
          </w:p>
          <w:p w:rsidR="00000000" w:rsidDel="00000000" w:rsidP="00000000" w:rsidRDefault="00000000" w:rsidRPr="00000000" w14:paraId="000000A5">
            <w:pPr>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 No</w:t>
            </w:r>
          </w:p>
          <w:p w:rsidR="00000000" w:rsidDel="00000000" w:rsidP="00000000" w:rsidRDefault="00000000" w:rsidRPr="00000000" w14:paraId="000000A6">
            <w:pPr>
              <w:keepNext w:val="1"/>
              <w:keepLines w:val="1"/>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¿por qué?</w:t>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ind w:left="-683"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Sí, ya que proporciona información detallada y accesible sobre desigualdades de género, lo que permite a diversas partes interesadas (gobiernos, ONGs, comunidades) tomar decisiones informadas.</w:t>
            </w:r>
          </w:p>
          <w:p w:rsidR="00000000" w:rsidDel="00000000" w:rsidP="00000000" w:rsidRDefault="00000000" w:rsidRPr="00000000" w14:paraId="000000A8">
            <w:pPr>
              <w:numPr>
                <w:ilvl w:val="0"/>
                <w:numId w:val="42"/>
              </w:numPr>
              <w:ind w:left="-683" w:hanging="36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Además, al presentar datos de manera clara y comprensible, se reduce la falta de conocimiento sobre las condiciones y problemas que enfrentan diferentes grupos de género.</w:t>
            </w:r>
          </w:p>
          <w:p w:rsidR="00000000" w:rsidDel="00000000" w:rsidP="00000000" w:rsidRDefault="00000000" w:rsidRPr="00000000" w14:paraId="000000A9">
            <w:pPr>
              <w:ind w:left="-683"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También permite la comparación de datos entre diferentes regiones y grupos, ayudando a identificar áreas donde las desigualdades son más pronunciadas y donde se necesita acción.</w:t>
            </w:r>
          </w:p>
          <w:p w:rsidR="00000000" w:rsidDel="00000000" w:rsidP="00000000" w:rsidRDefault="00000000" w:rsidRPr="00000000" w14:paraId="000000AA">
            <w:pPr>
              <w:ind w:left="-683"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Atlas de Género actúa como una herramienta valiosa para disminuir las asimetrías de información, promoviendo una mejor comprensión de las desigualdades de género y facilitando la acción informada.</w:t>
            </w:r>
          </w:p>
          <w:p w:rsidR="00000000" w:rsidDel="00000000" w:rsidP="00000000" w:rsidRDefault="00000000" w:rsidRPr="00000000" w14:paraId="000000AB">
            <w:pPr>
              <w:ind w:left="-683" w:firstLine="0"/>
              <w:rPr>
                <w:rFonts w:ascii="Palatino Linotype" w:cs="Palatino Linotype" w:eastAsia="Palatino Linotype" w:hAnsi="Palatino Linotyp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ind w:left="-716"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Sí, por las siguientes razones:</w:t>
            </w:r>
          </w:p>
          <w:p w:rsidR="00000000" w:rsidDel="00000000" w:rsidP="00000000" w:rsidRDefault="00000000" w:rsidRPr="00000000" w14:paraId="000000AD">
            <w:pPr>
              <w:ind w:left="-716"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Proporciona información sobre las necesidades específicas de diferentes grupos de género, lo que ayuda a diseñar servicios y trámites que respondan a estas necesidades.</w:t>
            </w:r>
          </w:p>
          <w:p w:rsidR="00000000" w:rsidDel="00000000" w:rsidP="00000000" w:rsidRDefault="00000000" w:rsidRPr="00000000" w14:paraId="000000AE">
            <w:pPr>
              <w:ind w:left="-716"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Muestra la ubicación de servicios disponibles, como centros de salud, apoyo legal, ayuda psicológica, empleo, etc., facilitando a las personas encontrar recursos cercanos.</w:t>
            </w:r>
          </w:p>
          <w:p w:rsidR="00000000" w:rsidDel="00000000" w:rsidP="00000000" w:rsidRDefault="00000000" w:rsidRPr="00000000" w14:paraId="000000AF">
            <w:pPr>
              <w:ind w:left="-716"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Identifica barreras que enfrentan diferentes grupos de género al acceder a servicios, lo que permite a las autoridades municipales implementar soluciones efectivas.</w:t>
            </w:r>
          </w:p>
          <w:p w:rsidR="00000000" w:rsidDel="00000000" w:rsidP="00000000" w:rsidRDefault="00000000" w:rsidRPr="00000000" w14:paraId="000000B0">
            <w:pPr>
              <w:ind w:left="-716"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Ayuda a identificar áreas donde se necesita capacitación, mejorando la atención y el apoyo ofrecido.</w:t>
            </w:r>
          </w:p>
          <w:p w:rsidR="00000000" w:rsidDel="00000000" w:rsidP="00000000" w:rsidRDefault="00000000" w:rsidRPr="00000000" w14:paraId="000000B1">
            <w:pPr>
              <w:ind w:left="-716"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Aumenta la visibilidad de los servicios disponibles para grupos marginados, asegurando que la información llegue a quienes más la necesitan.</w:t>
            </w:r>
          </w:p>
          <w:p w:rsidR="00000000" w:rsidDel="00000000" w:rsidP="00000000" w:rsidRDefault="00000000" w:rsidRPr="00000000" w14:paraId="000000B2">
            <w:pPr>
              <w:ind w:left="-716" w:firstLine="0"/>
              <w:rPr>
                <w:rFonts w:ascii="Palatino Linotype" w:cs="Palatino Linotype" w:eastAsia="Palatino Linotype" w:hAnsi="Palatino Linotyp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ind w:left="-698"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Sí, porque proporciona datos precisos y actualizados que permiten al gobierno municipal basar las estrategias y políticas en evidencia sólida.</w:t>
            </w:r>
          </w:p>
          <w:p w:rsidR="00000000" w:rsidDel="00000000" w:rsidP="00000000" w:rsidRDefault="00000000" w:rsidRPr="00000000" w14:paraId="000000B4">
            <w:pPr>
              <w:ind w:left="-698"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Además, ayuda a identificar brechas en la igualdad de género, lo que permite priorizar áreas que requieren atención urgente y recursos, ofreciendo un contexto amplio sobre las desigualdades de género, permitiendo a las diversas dependencias municipales entender cómo diferentes factores interactúan y afectan a la población.</w:t>
            </w:r>
          </w:p>
          <w:p w:rsidR="00000000" w:rsidDel="00000000" w:rsidP="00000000" w:rsidRDefault="00000000" w:rsidRPr="00000000" w14:paraId="000000B5">
            <w:pPr>
              <w:ind w:left="-698"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ello, proporciona la información necesaria para diseñar políticas que aborden las necesidades específicas de diferentes grupos, promoviendo la inclusión, al tiempo que permite evaluar el impacto de políticas y programas existentes en la igualdad de género, ayudando a identificar qué enfoques son más efectivos.</w:t>
            </w:r>
          </w:p>
          <w:p w:rsidR="00000000" w:rsidDel="00000000" w:rsidP="00000000" w:rsidRDefault="00000000" w:rsidRPr="00000000" w14:paraId="000000B6">
            <w:pPr>
              <w:ind w:left="-698" w:firstLine="0"/>
              <w:rPr>
                <w:rFonts w:ascii="Palatino Linotype" w:cs="Palatino Linotype" w:eastAsia="Palatino Linotype" w:hAnsi="Palatino Linotyp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ind w:left="-691"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Sí, por los siguientes motivos:</w:t>
            </w:r>
          </w:p>
          <w:p w:rsidR="00000000" w:rsidDel="00000000" w:rsidP="00000000" w:rsidRDefault="00000000" w:rsidRPr="00000000" w14:paraId="000000B8">
            <w:pPr>
              <w:ind w:left="-691"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Transparencia de Datos: Proporciona acceso público a datos sobre desigualdades de género, lo que permite que los ciudadanos y organizaciones supervisen el progreso y la efectividad de las políticas.</w:t>
            </w:r>
          </w:p>
          <w:p w:rsidR="00000000" w:rsidDel="00000000" w:rsidP="00000000" w:rsidRDefault="00000000" w:rsidRPr="00000000" w14:paraId="000000B9">
            <w:pPr>
              <w:ind w:left="-691"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Indicadores Claros: Establece indicadores específicos que pueden ser utilizados para medir el avance hacia la igualdad de género, facilitando la evaluación del desempeño de las instituciones municipales.</w:t>
            </w:r>
          </w:p>
          <w:p w:rsidR="00000000" w:rsidDel="00000000" w:rsidP="00000000" w:rsidRDefault="00000000" w:rsidRPr="00000000" w14:paraId="000000BA">
            <w:pPr>
              <w:ind w:left="-691"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Evaluaciones Periódicas: Facilita la realización de evaluaciones periódicas sobre el impacto de políticas y programas, asegurando que se tomen medidas correctivas cuando sea necesario.</w:t>
            </w:r>
          </w:p>
          <w:p w:rsidR="00000000" w:rsidDel="00000000" w:rsidP="00000000" w:rsidRDefault="00000000" w:rsidRPr="00000000" w14:paraId="000000BB">
            <w:pPr>
              <w:ind w:left="-691"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Participación Ciudadana: Fomenta la participación de la comunidad en la vigilancia de la implementación de políticas, empoderando a las personas para exigir cambios cuando no se cumplen los compromisos.</w:t>
            </w:r>
          </w:p>
          <w:p w:rsidR="00000000" w:rsidDel="00000000" w:rsidP="00000000" w:rsidRDefault="00000000" w:rsidRPr="00000000" w14:paraId="000000BC">
            <w:pPr>
              <w:ind w:left="-691"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Responsabilidad gubernamental: Permite que los responsables de la formulación de políticas y programas sean aún más responsables ante la ciudadanía, al obligarlos a rendir cuentas sobre sus acciones.</w:t>
            </w:r>
          </w:p>
          <w:p w:rsidR="00000000" w:rsidDel="00000000" w:rsidP="00000000" w:rsidRDefault="00000000" w:rsidRPr="00000000" w14:paraId="000000BD">
            <w:pPr>
              <w:ind w:left="-691"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Documentación de Progresos: Proporciona un registro claro de los avances y retrocesos en la igualdad de género, permitiendo a las autoridades municipales justificar sus decisiones y acciones.</w:t>
            </w:r>
          </w:p>
          <w:p w:rsidR="00000000" w:rsidDel="00000000" w:rsidP="00000000" w:rsidRDefault="00000000" w:rsidRPr="00000000" w14:paraId="000000BE">
            <w:pPr>
              <w:ind w:left="-691" w:firstLine="0"/>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Fomento de la Cultura de Rendición de Cuentas: Al hacer que la información sea accesible y comprensible, se promueve una cultura de rendición de cuentas en todos los niveles de la sociedad.</w:t>
            </w:r>
          </w:p>
          <w:p w:rsidR="00000000" w:rsidDel="00000000" w:rsidP="00000000" w:rsidRDefault="00000000" w:rsidRPr="00000000" w14:paraId="000000BF">
            <w:pPr>
              <w:ind w:left="-691" w:firstLine="0"/>
              <w:rPr>
                <w:rFonts w:ascii="Palatino Linotype" w:cs="Palatino Linotype" w:eastAsia="Palatino Linotype" w:hAnsi="Palatino Linotype"/>
              </w:rPr>
            </w:pPr>
            <w:r w:rsidDel="00000000" w:rsidR="00000000" w:rsidRPr="00000000">
              <w:rPr>
                <w:rtl w:val="0"/>
              </w:rPr>
            </w:r>
          </w:p>
        </w:tc>
      </w:tr>
      <w:tr>
        <w:trPr>
          <w:cantSplit w:val="0"/>
          <w:trHeight w:val="214"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0">
            <w:pPr>
              <w:ind w:left="-56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rtl w:val="0"/>
              </w:rPr>
              <w:t xml:space="preserve">Observaciones: </w:t>
            </w:r>
            <w:r w:rsidDel="00000000" w:rsidR="00000000" w:rsidRPr="00000000">
              <w:rPr>
                <w:rFonts w:ascii="Palatino Linotype" w:cs="Palatino Linotype" w:eastAsia="Palatino Linotype" w:hAnsi="Palatino Linotype"/>
                <w:i w:val="1"/>
                <w:rtl w:val="0"/>
              </w:rPr>
              <w:t xml:space="preserve">(anote aquí cualquier información adicional que permita conocer el detalle del o los objetivos y su cumplimiento)</w:t>
            </w:r>
          </w:p>
        </w:tc>
      </w:tr>
      <w:tr>
        <w:trPr>
          <w:cantSplit w:val="0"/>
          <w:trHeight w:val="22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bl>
    <w:p w:rsidR="00000000" w:rsidDel="00000000" w:rsidP="00000000" w:rsidRDefault="00000000" w:rsidRPr="00000000" w14:paraId="000000C8">
      <w:pPr>
        <w:rPr>
          <w:rFonts w:ascii="Palatino Linotype" w:cs="Palatino Linotype" w:eastAsia="Palatino Linotype" w:hAnsi="Palatino Linotype"/>
          <w:b w:val="1"/>
          <w:highlight w:val="yellow"/>
        </w:rPr>
      </w:pPr>
      <w:r w:rsidDel="00000000" w:rsidR="00000000" w:rsidRPr="00000000">
        <w:rPr>
          <w:rtl w:val="0"/>
        </w:rPr>
      </w:r>
    </w:p>
    <w:tbl>
      <w:tblPr>
        <w:tblStyle w:val="Table4"/>
        <w:tblW w:w="9945.0" w:type="dxa"/>
        <w:jc w:val="center"/>
        <w:tblLayout w:type="fixed"/>
        <w:tblLook w:val="0400"/>
      </w:tblPr>
      <w:tblGrid>
        <w:gridCol w:w="4770"/>
        <w:gridCol w:w="1179"/>
        <w:gridCol w:w="1191"/>
        <w:gridCol w:w="1275"/>
        <w:gridCol w:w="1530"/>
        <w:tblGridChange w:id="0">
          <w:tblGrid>
            <w:gridCol w:w="4770"/>
            <w:gridCol w:w="1179"/>
            <w:gridCol w:w="1191"/>
            <w:gridCol w:w="1275"/>
            <w:gridCol w:w="153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9">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9. ¿La información que contiene la práctica se dirige a un sector específico de la sociedad o a un grupo de la población en situación de vulnerabilidad, por ejemplo: mujeres, estudiantes, migrantes, entre otros?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CA">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B">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CC">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D">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r>
        <w:trPr>
          <w:cantSplit w:val="0"/>
          <w:trHeight w:val="320"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CE">
            <w:pPr>
              <w:ind w:left="-566"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de que la respuesta sea afirmativa, indique a cuál sector se enfoca: </w:t>
            </w:r>
          </w:p>
        </w:tc>
      </w:tr>
      <w:tr>
        <w:trPr>
          <w:cantSplit w:val="0"/>
          <w:trHeight w:val="310"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D3">
            <w:pPr>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 enfoca en mujeres que enfrentan desigualdades particulares, adaptado al contexto municipal, abordando las realidades específicas de las comunidades que pueden estar más afectadas por desigualdades o violencia de género.</w:t>
            </w:r>
          </w:p>
          <w:p w:rsidR="00000000" w:rsidDel="00000000" w:rsidP="00000000" w:rsidRDefault="00000000" w:rsidRPr="00000000" w14:paraId="000000D4">
            <w:pPr>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También considera la interseccionalidad, analizando cómo diferentes factores afectan las experiencias de género y vulnerabilidad.</w:t>
            </w:r>
          </w:p>
          <w:p w:rsidR="00000000" w:rsidDel="00000000" w:rsidP="00000000" w:rsidRDefault="00000000" w:rsidRPr="00000000" w14:paraId="000000D5">
            <w:pPr>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Los datos pueden utilizarse para diseñar políticas y programas que aborden las necesidades de este sector específico, asegurando que se tomen en cuenta sus particularidades.</w:t>
            </w:r>
          </w:p>
          <w:p w:rsidR="00000000" w:rsidDel="00000000" w:rsidP="00000000" w:rsidRDefault="00000000" w:rsidRPr="00000000" w14:paraId="000000D6">
            <w:pPr>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Del mismo modo, permite evaluar las necesidades específicas de las mujeres, ayudando a identificar áreas donde se requiere intervención, facilitando la adaptación de servicios y programas para que sean más inclusivos y accesibles para aquellos en situación de vulnerabilidad.</w:t>
            </w:r>
          </w:p>
          <w:p w:rsidR="00000000" w:rsidDel="00000000" w:rsidP="00000000" w:rsidRDefault="00000000" w:rsidRPr="00000000" w14:paraId="000000D7">
            <w:pPr>
              <w:ind w:left="-566" w:firstLine="0"/>
              <w:jc w:val="both"/>
              <w:rPr>
                <w:rFonts w:ascii="Palatino Linotype" w:cs="Palatino Linotype" w:eastAsia="Palatino Linotype" w:hAnsi="Palatino Linotype"/>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D9">
            <w:pPr>
              <w:rPr>
                <w:rFonts w:ascii="Palatino Linotype" w:cs="Palatino Linotype" w:eastAsia="Palatino Linotype" w:hAnsi="Palatino Linotype"/>
                <w:b w:val="1"/>
              </w:rPr>
            </w:pPr>
            <w:r w:rsidDel="00000000" w:rsidR="00000000" w:rsidRPr="00000000">
              <w:rPr>
                <w:rtl w:val="0"/>
              </w:rPr>
            </w:r>
          </w:p>
        </w:tc>
      </w:tr>
      <w:tr>
        <w:trPr>
          <w:cantSplit w:val="0"/>
          <w:trHeight w:val="286"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DC">
            <w:pPr>
              <w:ind w:left="-566"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0DE">
            <w:pPr>
              <w:rPr>
                <w:rFonts w:ascii="Palatino Linotype" w:cs="Palatino Linotype" w:eastAsia="Palatino Linotype" w:hAnsi="Palatino Linotype"/>
                <w:b w:val="1"/>
              </w:rPr>
            </w:pPr>
            <w:r w:rsidDel="00000000" w:rsidR="00000000" w:rsidRPr="00000000">
              <w:rPr>
                <w:rtl w:val="0"/>
              </w:rPr>
            </w:r>
          </w:p>
        </w:tc>
      </w:tr>
      <w:tr>
        <w:trPr>
          <w:cantSplit w:val="0"/>
          <w:trHeight w:val="306"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E1">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E3">
            <w:pPr>
              <w:rPr>
                <w:rFonts w:ascii="Palatino Linotype" w:cs="Palatino Linotype" w:eastAsia="Palatino Linotype" w:hAnsi="Palatino Linotype"/>
                <w:b w:val="1"/>
              </w:rPr>
            </w:pPr>
            <w:r w:rsidDel="00000000" w:rsidR="00000000" w:rsidRPr="00000000">
              <w:rPr>
                <w:rtl w:val="0"/>
              </w:rPr>
            </w:r>
          </w:p>
        </w:tc>
      </w:tr>
    </w:tbl>
    <w:p w:rsidR="00000000" w:rsidDel="00000000" w:rsidP="00000000" w:rsidRDefault="00000000" w:rsidRPr="00000000" w14:paraId="000000E6">
      <w:pPr>
        <w:rPr>
          <w:rFonts w:ascii="Palatino Linotype" w:cs="Palatino Linotype" w:eastAsia="Palatino Linotype" w:hAnsi="Palatino Linotype"/>
          <w:b w:val="1"/>
        </w:rPr>
      </w:pPr>
      <w:r w:rsidDel="00000000" w:rsidR="00000000" w:rsidRPr="00000000">
        <w:rPr>
          <w:rtl w:val="0"/>
        </w:rPr>
      </w:r>
    </w:p>
    <w:tbl>
      <w:tblPr>
        <w:tblStyle w:val="Table5"/>
        <w:tblW w:w="9885.0" w:type="dxa"/>
        <w:jc w:val="center"/>
        <w:tblLayout w:type="fixed"/>
        <w:tblLook w:val="0400"/>
      </w:tblPr>
      <w:tblGrid>
        <w:gridCol w:w="4665"/>
        <w:gridCol w:w="1230"/>
        <w:gridCol w:w="1200"/>
        <w:gridCol w:w="1365"/>
        <w:gridCol w:w="1425"/>
        <w:tblGridChange w:id="0">
          <w:tblGrid>
            <w:gridCol w:w="4665"/>
            <w:gridCol w:w="1230"/>
            <w:gridCol w:w="1200"/>
            <w:gridCol w:w="1365"/>
            <w:gridCol w:w="1425"/>
          </w:tblGrid>
        </w:tblGridChange>
      </w:tblGrid>
      <w:tr>
        <w:trPr>
          <w:cantSplit w:val="0"/>
          <w:trHeight w:val="421"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7">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10. ¿La sociedad —ya sea ciudadanos u organizaciones de la sociedad civil— participó en el diseño o planteamiento de la práctica?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E8">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EA">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X</w:t>
            </w:r>
          </w:p>
        </w:tc>
      </w:tr>
      <w:tr>
        <w:trPr>
          <w:cantSplit w:val="0"/>
          <w:trHeight w:val="253"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C">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describa cómo participó la sociedad: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r>
        <w:trPr>
          <w:cantSplit w:val="0"/>
          <w:trHeight w:val="420"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6">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Adjuntar y nombrar la evidencia o hipervínculo de la participación (pueden ser minutas o actas de trabajo, evidencias fotográficas, videos, etc.)</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rPr>
                <w:rFonts w:ascii="Palatino Linotype" w:cs="Palatino Linotype" w:eastAsia="Palatino Linotype" w:hAnsi="Palatino Linotype"/>
                <w:b w:val="1"/>
                <w:highlight w:val="yellow"/>
              </w:rPr>
            </w:pPr>
            <w:r w:rsidDel="00000000" w:rsidR="00000000" w:rsidRPr="00000000">
              <w:rPr>
                <w:rtl w:val="0"/>
              </w:rPr>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00">
            <w:pPr>
              <w:ind w:hanging="425"/>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bl>
    <w:p w:rsidR="00000000" w:rsidDel="00000000" w:rsidP="00000000" w:rsidRDefault="00000000" w:rsidRPr="00000000" w14:paraId="0000010A">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bl>
      <w:tblPr>
        <w:tblStyle w:val="Table6"/>
        <w:tblW w:w="9870.0" w:type="dxa"/>
        <w:jc w:val="center"/>
        <w:tblLayout w:type="fixed"/>
        <w:tblLook w:val="0400"/>
      </w:tblPr>
      <w:tblGrid>
        <w:gridCol w:w="4665"/>
        <w:gridCol w:w="1365"/>
        <w:gridCol w:w="1035"/>
        <w:gridCol w:w="1350"/>
        <w:gridCol w:w="1455"/>
        <w:tblGridChange w:id="0">
          <w:tblGrid>
            <w:gridCol w:w="4665"/>
            <w:gridCol w:w="1365"/>
            <w:gridCol w:w="1035"/>
            <w:gridCol w:w="1350"/>
            <w:gridCol w:w="1455"/>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B">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11. ¿La información de la práctica busca atender una necesidad o una demanda específica de información de la población?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0C">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0E">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110">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indique qué demanda o necesidad atiende:</w:t>
            </w:r>
          </w:p>
        </w:tc>
      </w:tr>
      <w:tr>
        <w:trPr>
          <w:cantSplit w:val="0"/>
          <w:trHeight w:val="220"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15">
            <w:pPr>
              <w:numPr>
                <w:ilvl w:val="0"/>
                <w:numId w:val="43"/>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Proporciona datos sobre disparidades en el acceso a recursos, servicios y oportunidades entre diferentes géneros.</w:t>
            </w:r>
          </w:p>
          <w:p w:rsidR="00000000" w:rsidDel="00000000" w:rsidP="00000000" w:rsidRDefault="00000000" w:rsidRPr="00000000" w14:paraId="00000116">
            <w:pPr>
              <w:numPr>
                <w:ilvl w:val="0"/>
                <w:numId w:val="44"/>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Ofrece información sobre la prevalencia y tipos de violencia que enfrentan diferentes grupos, facilitando la identificación de áreas críticas que requieren atención.</w:t>
            </w:r>
          </w:p>
          <w:p w:rsidR="00000000" w:rsidDel="00000000" w:rsidP="00000000" w:rsidRDefault="00000000" w:rsidRPr="00000000" w14:paraId="00000117">
            <w:pPr>
              <w:numPr>
                <w:ilvl w:val="0"/>
                <w:numId w:val="46"/>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Ofrece información sobre la participación en el mercado laboral, brechas salariales y condiciones de trabajo, permitiendo abordar desigualdades económicas.</w:t>
            </w:r>
          </w:p>
          <w:p w:rsidR="00000000" w:rsidDel="00000000" w:rsidP="00000000" w:rsidRDefault="00000000" w:rsidRPr="00000000" w14:paraId="00000118">
            <w:pPr>
              <w:numPr>
                <w:ilvl w:val="0"/>
                <w:numId w:val="47"/>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Identifica la accesibilidad y calidad de servicios sociales, como asistencia legal, refugios y programas de apoyo, para diferentes grupos de género.</w:t>
            </w:r>
          </w:p>
          <w:p w:rsidR="00000000" w:rsidDel="00000000" w:rsidP="00000000" w:rsidRDefault="00000000" w:rsidRPr="00000000" w14:paraId="00000119">
            <w:pPr>
              <w:numPr>
                <w:ilvl w:val="0"/>
                <w:numId w:val="48"/>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Proporciona información sobre condiciones de vida, vivienda y pobreza, permitiendo evaluar el impacto de la desigualdad de género en la calidad de vida.</w:t>
            </w:r>
          </w:p>
          <w:p w:rsidR="00000000" w:rsidDel="00000000" w:rsidP="00000000" w:rsidRDefault="00000000" w:rsidRPr="00000000" w14:paraId="0000011A">
            <w:pPr>
              <w:numPr>
                <w:ilvl w:val="0"/>
                <w:numId w:val="49"/>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Aborda las necesidades de subgrupos específicos, como mujeres indígenas, personas LGBTQ+, o mujeres con discapacidad, que pueden enfrentar discriminación adicional.</w:t>
            </w:r>
          </w:p>
          <w:p w:rsidR="00000000" w:rsidDel="00000000" w:rsidP="00000000" w:rsidRDefault="00000000" w:rsidRPr="00000000" w14:paraId="0000011B">
            <w:pPr>
              <w:numPr>
                <w:ilvl w:val="0"/>
                <w:numId w:val="50"/>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Facilita la evaluación del impacto de políticas y programas existentes en la igualdad de género, permitiendo ajustes y mejoras en la implementación.</w:t>
            </w:r>
          </w:p>
          <w:p w:rsidR="00000000" w:rsidDel="00000000" w:rsidP="00000000" w:rsidRDefault="00000000" w:rsidRPr="00000000" w14:paraId="0000011C">
            <w:pPr>
              <w:jc w:val="both"/>
              <w:rPr>
                <w:rFonts w:ascii="Palatino Linotype" w:cs="Palatino Linotype" w:eastAsia="Palatino Linotype" w:hAnsi="Palatino Linotype"/>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1E">
            <w:pPr>
              <w:rPr>
                <w:rFonts w:ascii="Palatino Linotype" w:cs="Palatino Linotype" w:eastAsia="Palatino Linotype" w:hAnsi="Palatino Linotype"/>
                <w:b w:val="1"/>
              </w:rPr>
            </w:pPr>
            <w:r w:rsidDel="00000000" w:rsidR="00000000" w:rsidRPr="00000000">
              <w:rPr>
                <w:rtl w:val="0"/>
              </w:rPr>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121">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 </w:t>
            </w:r>
          </w:p>
        </w:tc>
      </w:tr>
      <w:tr>
        <w:trPr>
          <w:cantSplit w:val="0"/>
          <w:trHeight w:val="217"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26">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28">
            <w:pPr>
              <w:rPr>
                <w:rFonts w:ascii="Palatino Linotype" w:cs="Palatino Linotype" w:eastAsia="Palatino Linotype" w:hAnsi="Palatino Linotype"/>
                <w:b w:val="1"/>
              </w:rPr>
            </w:pPr>
            <w:r w:rsidDel="00000000" w:rsidR="00000000" w:rsidRPr="00000000">
              <w:rPr>
                <w:rtl w:val="0"/>
              </w:rPr>
            </w:r>
          </w:p>
        </w:tc>
      </w:tr>
    </w:tbl>
    <w:p w:rsidR="00000000" w:rsidDel="00000000" w:rsidP="00000000" w:rsidRDefault="00000000" w:rsidRPr="00000000" w14:paraId="0000012B">
      <w:pPr>
        <w:rPr>
          <w:rFonts w:ascii="Palatino Linotype" w:cs="Palatino Linotype" w:eastAsia="Palatino Linotype" w:hAnsi="Palatino Linotype"/>
          <w:b w:val="1"/>
        </w:rPr>
      </w:pPr>
      <w:bookmarkStart w:colFirst="0" w:colLast="0" w:name="_heading=h.1fob9te" w:id="0"/>
      <w:bookmarkEnd w:id="0"/>
      <w:r w:rsidDel="00000000" w:rsidR="00000000" w:rsidRPr="00000000">
        <w:rPr>
          <w:rFonts w:ascii="Palatino Linotype" w:cs="Palatino Linotype" w:eastAsia="Palatino Linotype" w:hAnsi="Palatino Linotype"/>
          <w:b w:val="1"/>
          <w:rtl w:val="0"/>
        </w:rPr>
        <w:t xml:space="preserve"> </w:t>
      </w:r>
    </w:p>
    <w:tbl>
      <w:tblPr>
        <w:tblStyle w:val="Table7"/>
        <w:tblW w:w="9765.0" w:type="dxa"/>
        <w:jc w:val="center"/>
        <w:tblLayout w:type="fixed"/>
        <w:tblLook w:val="0400"/>
      </w:tblPr>
      <w:tblGrid>
        <w:gridCol w:w="2940"/>
        <w:gridCol w:w="3255"/>
        <w:gridCol w:w="3570"/>
        <w:tblGridChange w:id="0">
          <w:tblGrid>
            <w:gridCol w:w="2940"/>
            <w:gridCol w:w="3255"/>
            <w:gridCol w:w="3570"/>
          </w:tblGrid>
        </w:tblGridChange>
      </w:tblGrid>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C">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12. Indique la o las fuentes de información utilizadas para el desarrollo de la práctica:</w:t>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F">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Información previamente generada no disponible para consulta pública.</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0">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Información disponible para consulta pública en la página de internet del Sujeto Obligado o en otro medio.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1">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Conjunto de datos o información no procesados (estructurados y susceptibles de vincularse entre sí). </w:t>
            </w:r>
          </w:p>
        </w:tc>
      </w:tr>
      <w:tr>
        <w:trPr>
          <w:cantSplit w:val="0"/>
          <w:trHeight w:val="2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X</w:t>
            </w:r>
          </w:p>
        </w:tc>
      </w:tr>
      <w:tr>
        <w:trPr>
          <w:cantSplit w:val="0"/>
          <w:trHeight w:val="214"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5">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Enlista las fuentes utilizadas y como fueron aprovechadas: </w:t>
            </w:r>
          </w:p>
        </w:tc>
      </w:tr>
      <w:tr>
        <w:trPr>
          <w:cantSplit w:val="0"/>
          <w:trHeight w:val="22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ind w:left="-708"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1. Información estadística emitida por INEGI:</w:t>
            </w:r>
          </w:p>
          <w:p w:rsidR="00000000" w:rsidDel="00000000" w:rsidP="00000000" w:rsidRDefault="00000000" w:rsidRPr="00000000" w14:paraId="0000013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En colaboración con el INEGI (Instituto Nacional de Estadística y Geografía) que genera una gran cantidad de información estadística relevante para el análisis de género, como datos sociodemográficos desglosados por sexo, tasas de participación económica, niveles de educación, acceso a servicios de salud, entre otros</w:t>
            </w:r>
          </w:p>
          <w:p w:rsidR="00000000" w:rsidDel="00000000" w:rsidP="00000000" w:rsidRDefault="00000000" w:rsidRPr="00000000" w14:paraId="0000013A">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Identificación de indicadores: Seleccionamos los indicadores clave que reflejen las brechas de género en el municipio: </w:t>
            </w:r>
          </w:p>
          <w:p w:rsidR="00000000" w:rsidDel="00000000" w:rsidP="00000000" w:rsidRDefault="00000000" w:rsidRPr="00000000" w14:paraId="0000013B">
            <w:pPr>
              <w:ind w:left="-708"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Porcentaje de mujeres en puestos de toma de decisiones en el gobierno municipal.</w:t>
            </w:r>
          </w:p>
          <w:p w:rsidR="00000000" w:rsidDel="00000000" w:rsidP="00000000" w:rsidRDefault="00000000" w:rsidRPr="00000000" w14:paraId="0000013C">
            <w:pPr>
              <w:ind w:left="-708"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Tasas de alfabetización y escolaridad por sexo.</w:t>
            </w:r>
          </w:p>
          <w:p w:rsidR="00000000" w:rsidDel="00000000" w:rsidP="00000000" w:rsidRDefault="00000000" w:rsidRPr="00000000" w14:paraId="0000013D">
            <w:pPr>
              <w:ind w:left="-708"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Ingresos promedio de hombres y mujeres.</w:t>
            </w:r>
          </w:p>
          <w:p w:rsidR="00000000" w:rsidDel="00000000" w:rsidP="00000000" w:rsidRDefault="00000000" w:rsidRPr="00000000" w14:paraId="0000013E">
            <w:pPr>
              <w:ind w:left="-708"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Acceso a servicios de salud sexual y reproductiva.</w:t>
            </w:r>
          </w:p>
          <w:p w:rsidR="00000000" w:rsidDel="00000000" w:rsidP="00000000" w:rsidRDefault="00000000" w:rsidRPr="00000000" w14:paraId="0000013F">
            <w:pPr>
              <w:ind w:left="-708"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Prevalencia de violencia de género.</w:t>
            </w:r>
          </w:p>
          <w:p w:rsidR="00000000" w:rsidDel="00000000" w:rsidP="00000000" w:rsidRDefault="00000000" w:rsidRPr="00000000" w14:paraId="00000140">
            <w:pPr>
              <w:numPr>
                <w:ilvl w:val="0"/>
                <w:numId w:val="52"/>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Análisis espacial: Utilizamos la información geográfica del INEGI para mapear los indicadores seleccionados a nivel de localidades o AGEB (Áreas Geoestadísticas Básicas) dentro del municipio, lo cual permite identificar patrones espaciales y áreas donde las brechas de género son más pronunciadas.</w:t>
            </w:r>
          </w:p>
          <w:p w:rsidR="00000000" w:rsidDel="00000000" w:rsidP="00000000" w:rsidRDefault="00000000" w:rsidRPr="00000000" w14:paraId="000001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65"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Información recabada por la Dirección de Igualdad de Género de Metepec:</w:t>
            </w:r>
          </w:p>
          <w:p w:rsidR="00000000" w:rsidDel="00000000" w:rsidP="00000000" w:rsidRDefault="00000000" w:rsidRPr="00000000" w14:paraId="00000142">
            <w:pPr>
              <w:numPr>
                <w:ilvl w:val="0"/>
                <w:numId w:val="53"/>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Complemento de datos: La Dirección de Igualdad de Género de Metepec aporta información adicional relevante que no está disponible en las estadísticas del INEGI, como datos sobre la participación de las mujeres en programas municipales, el número de asuntos por violencia de género atendidos, y las necesidades específicas de las mujeres en el municipio.</w:t>
            </w:r>
          </w:p>
          <w:p w:rsidR="00000000" w:rsidDel="00000000" w:rsidP="00000000" w:rsidRDefault="00000000" w:rsidRPr="00000000" w14:paraId="00000143">
            <w:pPr>
              <w:numPr>
                <w:ilvl w:val="0"/>
                <w:numId w:val="53"/>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Datos cualitativos: Incluye información cualitativa obtenida a través de entrevistas, encuestas o grupos focales con mujeres del municipio para complementar los datos cuantitativos y proporcionar una comprensión más profunda de sus experiencias y necesidades.</w:t>
            </w:r>
          </w:p>
          <w:p w:rsidR="00000000" w:rsidDel="00000000" w:rsidP="00000000" w:rsidRDefault="00000000" w:rsidRPr="00000000" w14:paraId="000001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65" w:right="0" w:hanging="36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Servicios que presta la administración municipal especialmente a las mujeres y grupos vulnerables:</w:t>
            </w:r>
          </w:p>
          <w:p w:rsidR="00000000" w:rsidDel="00000000" w:rsidP="00000000" w:rsidRDefault="00000000" w:rsidRPr="00000000" w14:paraId="00000145">
            <w:pPr>
              <w:numPr>
                <w:ilvl w:val="0"/>
                <w:numId w:val="54"/>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Mapeo de recursos: Identifica y mapea los servicios que ofrece la administración municipal dirigidos a mujeres y grupos vulnerables.</w:t>
            </w:r>
          </w:p>
          <w:p w:rsidR="00000000" w:rsidDel="00000000" w:rsidP="00000000" w:rsidRDefault="00000000" w:rsidRPr="00000000" w14:paraId="00000146">
            <w:pPr>
              <w:numPr>
                <w:ilvl w:val="0"/>
                <w:numId w:val="54"/>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Análisis de accesibilidad: Evalúa la accesibilidad de estos servicios e identifica posibles barreras que impiden a las mujeres y grupos vulnerables acceder a estos servicios.</w:t>
            </w:r>
          </w:p>
          <w:p w:rsidR="00000000" w:rsidDel="00000000" w:rsidP="00000000" w:rsidRDefault="00000000" w:rsidRPr="00000000" w14:paraId="00000147">
            <w:pPr>
              <w:numPr>
                <w:ilvl w:val="0"/>
                <w:numId w:val="54"/>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Evaluación de impacto: En la medida de lo posible, evalúa el impacto de estos servicios en la reducción de las brechas de género y la mejora de la calidad de vida de las mujeres y grupos vulnerables en el municipio.</w:t>
            </w:r>
          </w:p>
        </w:tc>
      </w:tr>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4A">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 </w:t>
            </w:r>
          </w:p>
        </w:tc>
      </w:tr>
      <w:tr>
        <w:trPr>
          <w:cantSplit w:val="0"/>
          <w:trHeight w:val="217"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bl>
    <w:p w:rsidR="00000000" w:rsidDel="00000000" w:rsidP="00000000" w:rsidRDefault="00000000" w:rsidRPr="00000000" w14:paraId="00000150">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bl>
      <w:tblPr>
        <w:tblStyle w:val="Table8"/>
        <w:tblW w:w="9735.0" w:type="dxa"/>
        <w:jc w:val="center"/>
        <w:tblLayout w:type="fixed"/>
        <w:tblLook w:val="0400"/>
      </w:tblPr>
      <w:tblGrid>
        <w:gridCol w:w="4035"/>
        <w:gridCol w:w="1560"/>
        <w:gridCol w:w="1560"/>
        <w:gridCol w:w="990"/>
        <w:gridCol w:w="1590"/>
        <w:tblGridChange w:id="0">
          <w:tblGrid>
            <w:gridCol w:w="4035"/>
            <w:gridCol w:w="1560"/>
            <w:gridCol w:w="1560"/>
            <w:gridCol w:w="990"/>
            <w:gridCol w:w="159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1">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13. ¿Se tomaron en cuenta las características de la población objetivo de la práctica, para definir el o los medios de difusión de la información?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52">
            <w:pPr>
              <w:ind w:hanging="52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54">
            <w:pPr>
              <w:ind w:left="-357"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r>
        <w:trPr>
          <w:cantSplit w:val="0"/>
          <w:trHeight w:val="2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6">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mencione como se ha difundido su información generada y que medios de comunicación se utilizaron ( trípticos, volantes, radio, televisión, perifoneo, redes sociales, etc):</w:t>
            </w:r>
          </w:p>
        </w:tc>
      </w:tr>
      <w:tr>
        <w:trPr>
          <w:cantSplit w:val="0"/>
          <w:trHeight w:val="221"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ind w:left="-708"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Selección de Canales de Difusión</w:t>
            </w:r>
          </w:p>
          <w:p w:rsidR="00000000" w:rsidDel="00000000" w:rsidP="00000000" w:rsidRDefault="00000000" w:rsidRPr="00000000" w14:paraId="0000015C">
            <w:pPr>
              <w:numPr>
                <w:ilvl w:val="0"/>
                <w:numId w:val="56"/>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Plataformas Digitales: Utilizamos redes sociales, blogs y sitios web para llegar a un público más amplio, adaptando el contenido para que sea accesible y atractivo.</w:t>
            </w:r>
          </w:p>
          <w:p w:rsidR="00000000" w:rsidDel="00000000" w:rsidP="00000000" w:rsidRDefault="00000000" w:rsidRPr="00000000" w14:paraId="0000015D">
            <w:pPr>
              <w:numPr>
                <w:ilvl w:val="0"/>
                <w:numId w:val="56"/>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Eventos Presenciales: Organizamos eventos públicos para promover la interacción y el diálogo, permitiendo un mejor entendimiento de la información.</w:t>
            </w:r>
          </w:p>
          <w:p w:rsidR="00000000" w:rsidDel="00000000" w:rsidP="00000000" w:rsidRDefault="00000000" w:rsidRPr="00000000" w14:paraId="0000015E">
            <w:pPr>
              <w:ind w:left="-708"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Adaptación del Mensaje</w:t>
            </w:r>
          </w:p>
          <w:p w:rsidR="00000000" w:rsidDel="00000000" w:rsidP="00000000" w:rsidRDefault="00000000" w:rsidRPr="00000000" w14:paraId="0000015F">
            <w:pPr>
              <w:numPr>
                <w:ilvl w:val="0"/>
                <w:numId w:val="57"/>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Lenguaje Claro: Utilizamos un lenguaje sencillo y accesible, evitando tecnicismos que puedan dificultar la comprensión.</w:t>
            </w:r>
          </w:p>
          <w:p w:rsidR="00000000" w:rsidDel="00000000" w:rsidP="00000000" w:rsidRDefault="00000000" w:rsidRPr="00000000" w14:paraId="00000160">
            <w:pPr>
              <w:numPr>
                <w:ilvl w:val="0"/>
                <w:numId w:val="57"/>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Visuales Atractivos: Incorporamos gráficos, mapas y otros recursos visuales que hace la información más comprensible y atractiva.</w:t>
            </w:r>
          </w:p>
          <w:p w:rsidR="00000000" w:rsidDel="00000000" w:rsidP="00000000" w:rsidRDefault="00000000" w:rsidRPr="00000000" w14:paraId="00000161">
            <w:pPr>
              <w:numPr>
                <w:ilvl w:val="0"/>
                <w:numId w:val="57"/>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Contextualización: Nos aseguramos de que la información sea relevante y esté contextualizada para la realidad de la población objetivo.</w:t>
            </w:r>
          </w:p>
          <w:p w:rsidR="00000000" w:rsidDel="00000000" w:rsidP="00000000" w:rsidRDefault="00000000" w:rsidRPr="00000000" w14:paraId="00000162">
            <w:pPr>
              <w:ind w:left="-708"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Consideraciones Culturales</w:t>
            </w:r>
          </w:p>
          <w:p w:rsidR="00000000" w:rsidDel="00000000" w:rsidP="00000000" w:rsidRDefault="00000000" w:rsidRPr="00000000" w14:paraId="00000163">
            <w:pPr>
              <w:numPr>
                <w:ilvl w:val="0"/>
                <w:numId w:val="58"/>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Sensibilidad Cultural: Respetamos las tradiciones y valores culturales de la población, evitando estigmas o estereotipos.</w:t>
            </w:r>
          </w:p>
          <w:p w:rsidR="00000000" w:rsidDel="00000000" w:rsidP="00000000" w:rsidRDefault="00000000" w:rsidRPr="00000000" w14:paraId="00000164">
            <w:pPr>
              <w:numPr>
                <w:ilvl w:val="0"/>
                <w:numId w:val="58"/>
              </w:numPr>
              <w:ind w:left="720" w:hanging="36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Inclusividad: Cuidamos de que el contenido sea inclusivo, considerando la diversidad de la población objetivo (etnias, orientaciones sexuales, etc.).</w:t>
            </w:r>
          </w:p>
        </w:tc>
      </w:tr>
      <w:tr>
        <w:trPr>
          <w:cantSplit w:val="0"/>
          <w:trHeight w:val="420"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69">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bl>
    <w:p w:rsidR="00000000" w:rsidDel="00000000" w:rsidP="00000000" w:rsidRDefault="00000000" w:rsidRPr="00000000" w14:paraId="00000173">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bl>
      <w:tblPr>
        <w:tblStyle w:val="Table9"/>
        <w:tblW w:w="9780.0" w:type="dxa"/>
        <w:jc w:val="center"/>
        <w:tblLayout w:type="fixed"/>
        <w:tblLook w:val="0400"/>
      </w:tblPr>
      <w:tblGrid>
        <w:gridCol w:w="4410"/>
        <w:gridCol w:w="1230"/>
        <w:gridCol w:w="975"/>
        <w:gridCol w:w="1305"/>
        <w:gridCol w:w="1860"/>
        <w:tblGridChange w:id="0">
          <w:tblGrid>
            <w:gridCol w:w="4410"/>
            <w:gridCol w:w="1230"/>
            <w:gridCol w:w="975"/>
            <w:gridCol w:w="1305"/>
            <w:gridCol w:w="1860"/>
          </w:tblGrid>
        </w:tblGridChange>
      </w:tblGrid>
      <w:tr>
        <w:trPr>
          <w:cantSplit w:val="0"/>
          <w:trHeight w:val="628"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4">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14. Para comprender la información que se difunde en el marco de la práctica ¿es necesario contar con conocimientos técnicos sobre algún tema?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5">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6">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7">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8">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X</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179">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indique por qué: </w:t>
            </w:r>
          </w:p>
        </w:tc>
      </w:tr>
      <w:tr>
        <w:trPr>
          <w:cantSplit w:val="0"/>
          <w:trHeight w:val="221"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7E">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80">
            <w:pPr>
              <w:rPr>
                <w:rFonts w:ascii="Palatino Linotype" w:cs="Palatino Linotype" w:eastAsia="Palatino Linotype" w:hAnsi="Palatino Linotype"/>
                <w:b w:val="1"/>
              </w:rPr>
            </w:pPr>
            <w:r w:rsidDel="00000000" w:rsidR="00000000" w:rsidRPr="00000000">
              <w:rPr>
                <w:rtl w:val="0"/>
              </w:rPr>
            </w:r>
          </w:p>
        </w:tc>
      </w:tr>
      <w:tr>
        <w:trPr>
          <w:cantSplit w:val="0"/>
          <w:trHeight w:val="214"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183">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185">
            <w:pPr>
              <w:rPr>
                <w:rFonts w:ascii="Palatino Linotype" w:cs="Palatino Linotype" w:eastAsia="Palatino Linotype" w:hAnsi="Palatino Linotype"/>
                <w:b w:val="1"/>
              </w:rPr>
            </w:pPr>
            <w:r w:rsidDel="00000000" w:rsidR="00000000" w:rsidRPr="00000000">
              <w:rPr>
                <w:rtl w:val="0"/>
              </w:rPr>
            </w:r>
          </w:p>
        </w:tc>
      </w:tr>
      <w:tr>
        <w:trPr>
          <w:cantSplit w:val="0"/>
          <w:trHeight w:val="217"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88">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8A">
            <w:pPr>
              <w:rPr>
                <w:rFonts w:ascii="Palatino Linotype" w:cs="Palatino Linotype" w:eastAsia="Palatino Linotype" w:hAnsi="Palatino Linotype"/>
                <w:b w:val="1"/>
              </w:rPr>
            </w:pPr>
            <w:r w:rsidDel="00000000" w:rsidR="00000000" w:rsidRPr="00000000">
              <w:rPr>
                <w:rtl w:val="0"/>
              </w:rPr>
            </w:r>
          </w:p>
        </w:tc>
      </w:tr>
    </w:tbl>
    <w:p w:rsidR="00000000" w:rsidDel="00000000" w:rsidP="00000000" w:rsidRDefault="00000000" w:rsidRPr="00000000" w14:paraId="0000018D">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bl>
      <w:tblPr>
        <w:tblStyle w:val="Table10"/>
        <w:tblW w:w="9795.0" w:type="dxa"/>
        <w:jc w:val="center"/>
        <w:tblLayout w:type="fixed"/>
        <w:tblLook w:val="0400"/>
      </w:tblPr>
      <w:tblGrid>
        <w:gridCol w:w="4950"/>
        <w:gridCol w:w="1230"/>
        <w:gridCol w:w="975"/>
        <w:gridCol w:w="1380"/>
        <w:gridCol w:w="1260"/>
        <w:tblGridChange w:id="0">
          <w:tblGrid>
            <w:gridCol w:w="4950"/>
            <w:gridCol w:w="1230"/>
            <w:gridCol w:w="975"/>
            <w:gridCol w:w="1380"/>
            <w:gridCol w:w="1260"/>
          </w:tblGrid>
        </w:tblGridChange>
      </w:tblGrid>
      <w:tr>
        <w:trPr>
          <w:cantSplit w:val="0"/>
          <w:trHeight w:val="630" w:hRule="atLeast"/>
          <w:tblHeader w:val="1"/>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8E">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15. ¿La práctica cuenta con mecanismos de participación ciudadana, por ejemplo, encuestas de satisfacción, grupos focales, consultas a ciudadanos, entrevistas, entre otros?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8F">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0">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91">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2">
            <w:pPr>
              <w:ind w:left="-708" w:firstLine="0"/>
              <w:rPr>
                <w:rFonts w:ascii="Palatino Linotype" w:cs="Palatino Linotype" w:eastAsia="Palatino Linotype" w:hAnsi="Palatino Linotype"/>
                <w:b w:val="1"/>
              </w:rPr>
            </w:pPr>
            <w:r w:rsidDel="00000000" w:rsidR="00000000" w:rsidRPr="00000000">
              <w:rPr>
                <w:rtl w:val="0"/>
              </w:rPr>
            </w:r>
          </w:p>
        </w:tc>
      </w:tr>
      <w:tr>
        <w:trPr>
          <w:cantSplit w:val="0"/>
          <w:trHeight w:val="251"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93">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explique el funcionamiento y uso de los mecanismos de participación (encuesta de satisfacción) utilizados:</w:t>
            </w:r>
          </w:p>
        </w:tc>
      </w:tr>
      <w:tr>
        <w:trPr>
          <w:cantSplit w:val="0"/>
          <w:trHeight w:val="221" w:hRule="atLeast"/>
          <w:tblHeader w:val="1"/>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ind w:left="-708"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Atlas de Género de Metepec, tiene una encuesta de satisfacción, la cual tiene la función de recopilar opiniones y feedback de los usuarios sobre su experiencia al interactuar con el sitio. Proporciona información valiosa sobre aspectos como la usabilidad, la calidad del contenido, la navegación y la satisfacción general del usuario. Al identificar áreas de mejora, permite optimizar la experiencia del usuario, aumentar la retención y fomentar un mayor compromiso. Además, puede ayudar a detectar problemas específicos y guiar futuras decisiones de diseño y contenido, asegurando que el Atlas cumpla con las expectativas y necesidades de su audiencia.</w:t>
            </w:r>
          </w:p>
          <w:p w:rsidR="00000000" w:rsidDel="00000000" w:rsidP="00000000" w:rsidRDefault="00000000" w:rsidRPr="00000000" w14:paraId="00000199">
            <w:pPr>
              <w:ind w:left="-708" w:firstLine="0"/>
              <w:jc w:val="both"/>
              <w:rPr>
                <w:rFonts w:ascii="Palatino Linotype" w:cs="Palatino Linotype" w:eastAsia="Palatino Linotype" w:hAnsi="Palatino Linotype"/>
              </w:rPr>
            </w:pPr>
            <w:r w:rsidDel="00000000" w:rsidR="00000000" w:rsidRPr="00000000">
              <w:rPr>
                <w:rtl w:val="0"/>
              </w:rPr>
            </w:r>
          </w:p>
        </w:tc>
      </w:tr>
      <w:tr>
        <w:trPr>
          <w:cantSplit w:val="0"/>
          <w:trHeight w:val="214"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9E">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del documento que se adjunta como evidencia o hipervínculo a la misma:  </w:t>
            </w:r>
          </w:p>
        </w:tc>
      </w:tr>
      <w:tr>
        <w:trPr>
          <w:cantSplit w:val="0"/>
          <w:trHeight w:val="217" w:hRule="atLeast"/>
          <w:tblHeader w:val="1"/>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hyperlink r:id="rId7">
              <w:r w:rsidDel="00000000" w:rsidR="00000000" w:rsidRPr="00000000">
                <w:rPr>
                  <w:rFonts w:ascii="Palatino Linotype" w:cs="Palatino Linotype" w:eastAsia="Palatino Linotype" w:hAnsi="Palatino Linotype"/>
                  <w:b w:val="1"/>
                  <w:color w:val="0563c1"/>
                  <w:u w:val="single"/>
                  <w:rtl w:val="0"/>
                </w:rPr>
                <w:t xml:space="preserve">https://metepec.gob.mx/atlas_genero/</w:t>
              </w:r>
            </w:hyperlink>
            <w:r w:rsidDel="00000000" w:rsidR="00000000" w:rsidRPr="00000000">
              <w:rPr>
                <w:rFonts w:ascii="Palatino Linotype" w:cs="Palatino Linotype" w:eastAsia="Palatino Linotype" w:hAnsi="Palatino Linotype"/>
                <w:b w:val="1"/>
                <w:rtl w:val="0"/>
              </w:rPr>
              <w:t xml:space="preserve"> </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8">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tc>
      </w:tr>
    </w:tbl>
    <w:p w:rsidR="00000000" w:rsidDel="00000000" w:rsidP="00000000" w:rsidRDefault="00000000" w:rsidRPr="00000000" w14:paraId="000001AD">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AE">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AF">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B0">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B1">
      <w:pP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1B2">
      <w:pPr>
        <w:rPr>
          <w:rFonts w:ascii="Palatino Linotype" w:cs="Palatino Linotype" w:eastAsia="Palatino Linotype" w:hAnsi="Palatino Linotype"/>
          <w:b w:val="1"/>
        </w:rPr>
      </w:pPr>
      <w:r w:rsidDel="00000000" w:rsidR="00000000" w:rsidRPr="00000000">
        <w:rPr>
          <w:rtl w:val="0"/>
        </w:rPr>
      </w:r>
    </w:p>
    <w:tbl>
      <w:tblPr>
        <w:tblStyle w:val="Table11"/>
        <w:tblW w:w="9780.0" w:type="dxa"/>
        <w:jc w:val="center"/>
        <w:tblLayout w:type="fixed"/>
        <w:tblLook w:val="0400"/>
      </w:tblPr>
      <w:tblGrid>
        <w:gridCol w:w="5280"/>
        <w:gridCol w:w="975"/>
        <w:gridCol w:w="1575"/>
        <w:gridCol w:w="975"/>
        <w:gridCol w:w="975"/>
        <w:tblGridChange w:id="0">
          <w:tblGrid>
            <w:gridCol w:w="5280"/>
            <w:gridCol w:w="975"/>
            <w:gridCol w:w="1575"/>
            <w:gridCol w:w="975"/>
            <w:gridCol w:w="975"/>
          </w:tblGrid>
        </w:tblGridChange>
      </w:tblGrid>
      <w:tr>
        <w:trPr>
          <w:cantSplit w:val="0"/>
          <w:trHeight w:val="835"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B3">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16. ¿La práctica cuenta con algún registro del número de consultas realizadas a la información difundida? </w:t>
            </w:r>
            <w:r w:rsidDel="00000000" w:rsidR="00000000" w:rsidRPr="00000000">
              <w:rPr>
                <w:rFonts w:ascii="Palatino Linotype" w:cs="Palatino Linotype" w:eastAsia="Palatino Linotype" w:hAnsi="Palatino Linotype"/>
                <w:i w:val="1"/>
                <w:rtl w:val="0"/>
              </w:rPr>
              <w:t xml:space="preserve">(por ejemplo: número de visitas al sitio de la práctica, número de usuarios atendidos, entre otros mecanismos). </w:t>
            </w:r>
            <w:r w:rsidDel="00000000" w:rsidR="00000000" w:rsidRPr="00000000">
              <w:rPr>
                <w:rFonts w:ascii="Palatino Linotype" w:cs="Palatino Linotype" w:eastAsia="Palatino Linotype" w:hAnsi="Palatino Linotype"/>
                <w:b w:val="1"/>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B4">
            <w:pPr>
              <w:ind w:hanging="584"/>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5">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B6">
            <w:pPr>
              <w:ind w:hanging="708"/>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7">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r>
        <w:trPr>
          <w:cantSplit w:val="0"/>
          <w:trHeight w:val="252"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B8">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describa el cumplimiento y uso que se le da al número de consultas  (contador de visitas) realizadas de la práctica: </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ind w:left="-708"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contador de visitas del Atlas de Género de Metepec, sirve para medir el interés y la interacción de los usuarios con el contenido, proporcionando datos valiosos sobre la cantidad de personas que acceden a la información y la frecuencia de sus visitas. Esta información permite evaluar la efectividad de la difusión del Atlas, identificar tendencias en el uso y el impacto del sitio, así como ajustar estrategias de comunicación y promoción para alcanzar a más usuarios. Además, puede ayudar a demostrar la relevancia del tema ante posibles financiadores o colaboradores, respaldando la necesidad de recursos adicionales para futuras iniciativas relacionadas con la igualdad de género.</w:t>
            </w:r>
          </w:p>
          <w:p w:rsidR="00000000" w:rsidDel="00000000" w:rsidP="00000000" w:rsidRDefault="00000000" w:rsidRPr="00000000" w14:paraId="000001BE">
            <w:pPr>
              <w:ind w:left="-708" w:firstLine="0"/>
              <w:jc w:val="both"/>
              <w:rPr>
                <w:rFonts w:ascii="Palatino Linotype" w:cs="Palatino Linotype" w:eastAsia="Palatino Linotype" w:hAnsi="Palatino Linotype"/>
              </w:rPr>
            </w:pPr>
            <w:r w:rsidDel="00000000" w:rsidR="00000000" w:rsidRPr="00000000">
              <w:rPr>
                <w:rtl w:val="0"/>
              </w:rPr>
            </w:r>
          </w:p>
        </w:tc>
      </w:tr>
      <w:tr>
        <w:trPr>
          <w:cantSplit w:val="0"/>
          <w:trHeight w:val="215"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C3">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del documento que se adjunta como evidencia o hipervínculo a la misma: </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hyperlink r:id="rId8">
              <w:r w:rsidDel="00000000" w:rsidR="00000000" w:rsidRPr="00000000">
                <w:rPr>
                  <w:rFonts w:ascii="Palatino Linotype" w:cs="Palatino Linotype" w:eastAsia="Palatino Linotype" w:hAnsi="Palatino Linotype"/>
                  <w:b w:val="1"/>
                  <w:color w:val="0563c1"/>
                  <w:u w:val="single"/>
                  <w:rtl w:val="0"/>
                </w:rPr>
                <w:t xml:space="preserve">https://metepec.gob.mx/atlas_genero/</w:t>
              </w:r>
            </w:hyperlink>
            <w:r w:rsidDel="00000000" w:rsidR="00000000" w:rsidRPr="00000000">
              <w:rPr>
                <w:rFonts w:ascii="Palatino Linotype" w:cs="Palatino Linotype" w:eastAsia="Palatino Linotype" w:hAnsi="Palatino Linotype"/>
                <w:b w:val="1"/>
                <w:rtl w:val="0"/>
              </w:rPr>
              <w:t xml:space="preserve"> </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CD">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bl>
    <w:p w:rsidR="00000000" w:rsidDel="00000000" w:rsidP="00000000" w:rsidRDefault="00000000" w:rsidRPr="00000000" w14:paraId="000001D7">
      <w:pPr>
        <w:rPr>
          <w:rFonts w:ascii="Palatino Linotype" w:cs="Palatino Linotype" w:eastAsia="Palatino Linotype" w:hAnsi="Palatino Linotype"/>
          <w:b w:val="1"/>
        </w:rPr>
      </w:pPr>
      <w:bookmarkStart w:colFirst="0" w:colLast="0" w:name="_heading=h.30j0zll" w:id="1"/>
      <w:bookmarkEnd w:id="1"/>
      <w:r w:rsidDel="00000000" w:rsidR="00000000" w:rsidRPr="00000000">
        <w:rPr>
          <w:rtl w:val="0"/>
        </w:rPr>
      </w:r>
    </w:p>
    <w:tbl>
      <w:tblPr>
        <w:tblStyle w:val="Table12"/>
        <w:tblW w:w="9810.0" w:type="dxa"/>
        <w:jc w:val="center"/>
        <w:tblLayout w:type="fixed"/>
        <w:tblLook w:val="0400"/>
      </w:tblPr>
      <w:tblGrid>
        <w:gridCol w:w="9810"/>
        <w:tblGridChange w:id="0">
          <w:tblGrid>
            <w:gridCol w:w="9810"/>
          </w:tblGrid>
        </w:tblGridChange>
      </w:tblGrid>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D8">
            <w:pPr>
              <w:ind w:left="-708" w:firstLine="0"/>
              <w:rPr>
                <w:rFonts w:ascii="Palatino Linotype" w:cs="Palatino Linotype" w:eastAsia="Palatino Linotype" w:hAnsi="Palatino Linotype"/>
                <w:b w:val="1"/>
                <w:shd w:fill="e69138" w:val="clear"/>
              </w:rPr>
            </w:pPr>
            <w:r w:rsidDel="00000000" w:rsidR="00000000" w:rsidRPr="00000000">
              <w:rPr>
                <w:rFonts w:ascii="Palatino Linotype" w:cs="Palatino Linotype" w:eastAsia="Palatino Linotype" w:hAnsi="Palatino Linotype"/>
                <w:b w:val="1"/>
                <w:rtl w:val="0"/>
              </w:rPr>
              <w:t xml:space="preserve">17. Listado de soportes documentales —y en su caso hipervínculos— que se adjuntan sobre la práctica:   </w:t>
            </w:r>
            <w:r w:rsidDel="00000000" w:rsidR="00000000" w:rsidRPr="00000000">
              <w:rPr>
                <w:rtl w:val="0"/>
              </w:rPr>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numPr>
                <w:ilvl w:val="0"/>
                <w:numId w:val="59"/>
              </w:numPr>
              <w:ind w:left="720" w:hanging="360"/>
              <w:rPr>
                <w:rFonts w:ascii="Palatino Linotype" w:cs="Palatino Linotype" w:eastAsia="Palatino Linotype" w:hAnsi="Palatino Linotype"/>
                <w:b w:val="1"/>
              </w:rPr>
            </w:pPr>
            <w:hyperlink r:id="rId9">
              <w:r w:rsidDel="00000000" w:rsidR="00000000" w:rsidRPr="00000000">
                <w:rPr>
                  <w:rFonts w:ascii="Palatino Linotype" w:cs="Palatino Linotype" w:eastAsia="Palatino Linotype" w:hAnsi="Palatino Linotype"/>
                  <w:b w:val="1"/>
                  <w:color w:val="0563c1"/>
                  <w:u w:val="single"/>
                  <w:rtl w:val="0"/>
                </w:rPr>
                <w:t xml:space="preserve">Lista de Indicadores Atlas de Género.pdf</w:t>
              </w:r>
            </w:hyperlink>
            <w:r w:rsidDel="00000000" w:rsidR="00000000" w:rsidRPr="00000000">
              <w:rPr>
                <w:rtl w:val="0"/>
              </w:rPr>
            </w:r>
          </w:p>
          <w:p w:rsidR="00000000" w:rsidDel="00000000" w:rsidP="00000000" w:rsidRDefault="00000000" w:rsidRPr="00000000" w14:paraId="000001DA">
            <w:pPr>
              <w:numPr>
                <w:ilvl w:val="0"/>
                <w:numId w:val="59"/>
              </w:numPr>
              <w:ind w:left="720" w:hanging="360"/>
              <w:rPr>
                <w:rFonts w:ascii="Palatino Linotype" w:cs="Palatino Linotype" w:eastAsia="Palatino Linotype" w:hAnsi="Palatino Linotype"/>
                <w:b w:val="1"/>
              </w:rPr>
            </w:pPr>
            <w:hyperlink r:id="rId10">
              <w:r w:rsidDel="00000000" w:rsidR="00000000" w:rsidRPr="00000000">
                <w:rPr>
                  <w:rFonts w:ascii="Palatino Linotype" w:cs="Palatino Linotype" w:eastAsia="Palatino Linotype" w:hAnsi="Palatino Linotype"/>
                  <w:b w:val="1"/>
                  <w:color w:val="0563c1"/>
                  <w:u w:val="single"/>
                  <w:rtl w:val="0"/>
                </w:rPr>
                <w:t xml:space="preserve">Atlas de Género de Tabasco | Atlas de Género del Estado de Tabasco</w:t>
              </w:r>
            </w:hyperlink>
            <w:r w:rsidDel="00000000" w:rsidR="00000000" w:rsidRPr="00000000">
              <w:rPr>
                <w:rtl w:val="0"/>
              </w:rPr>
            </w:r>
          </w:p>
          <w:p w:rsidR="00000000" w:rsidDel="00000000" w:rsidP="00000000" w:rsidRDefault="00000000" w:rsidRPr="00000000" w14:paraId="000001DB">
            <w:pPr>
              <w:numPr>
                <w:ilvl w:val="0"/>
                <w:numId w:val="59"/>
              </w:numPr>
              <w:ind w:left="720" w:hanging="360"/>
              <w:rPr>
                <w:rFonts w:ascii="Palatino Linotype" w:cs="Palatino Linotype" w:eastAsia="Palatino Linotype" w:hAnsi="Palatino Linotype"/>
                <w:b w:val="1"/>
              </w:rPr>
            </w:pPr>
            <w:hyperlink r:id="rId11">
              <w:r w:rsidDel="00000000" w:rsidR="00000000" w:rsidRPr="00000000">
                <w:rPr>
                  <w:rFonts w:ascii="Palatino Linotype" w:cs="Palatino Linotype" w:eastAsia="Palatino Linotype" w:hAnsi="Palatino Linotype"/>
                  <w:b w:val="1"/>
                  <w:color w:val="0563c1"/>
                  <w:u w:val="single"/>
                  <w:rtl w:val="0"/>
                </w:rPr>
                <w:t xml:space="preserve">DOCUMENTO METODOLÓGICO ATLAS DE GÉNERO DEL ESTADO DE MÉXICO</w:t>
              </w:r>
            </w:hyperlink>
            <w:r w:rsidDel="00000000" w:rsidR="00000000" w:rsidRPr="00000000">
              <w:rPr>
                <w:rtl w:val="0"/>
              </w:rPr>
            </w:r>
          </w:p>
          <w:p w:rsidR="00000000" w:rsidDel="00000000" w:rsidP="00000000" w:rsidRDefault="00000000" w:rsidRPr="00000000" w14:paraId="000001DC">
            <w:pPr>
              <w:numPr>
                <w:ilvl w:val="0"/>
                <w:numId w:val="59"/>
              </w:numPr>
              <w:ind w:left="720" w:hanging="360"/>
              <w:rPr>
                <w:rFonts w:ascii="Palatino Linotype" w:cs="Palatino Linotype" w:eastAsia="Palatino Linotype" w:hAnsi="Palatino Linotype"/>
                <w:b w:val="1"/>
              </w:rPr>
            </w:pPr>
            <w:hyperlink r:id="rId12">
              <w:r w:rsidDel="00000000" w:rsidR="00000000" w:rsidRPr="00000000">
                <w:rPr>
                  <w:rFonts w:ascii="Palatino Linotype" w:cs="Palatino Linotype" w:eastAsia="Palatino Linotype" w:hAnsi="Palatino Linotype"/>
                  <w:b w:val="1"/>
                  <w:color w:val="0563c1"/>
                  <w:u w:val="single"/>
                  <w:rtl w:val="0"/>
                </w:rPr>
                <w:t xml:space="preserve">Atlas de Género NL · Plataforma digital - Wiki LABNL</w:t>
              </w:r>
            </w:hyperlink>
            <w:r w:rsidDel="00000000" w:rsidR="00000000" w:rsidRPr="00000000">
              <w:rPr>
                <w:rtl w:val="0"/>
              </w:rPr>
            </w:r>
          </w:p>
          <w:p w:rsidR="00000000" w:rsidDel="00000000" w:rsidP="00000000" w:rsidRDefault="00000000" w:rsidRPr="00000000" w14:paraId="000001DD">
            <w:pPr>
              <w:numPr>
                <w:ilvl w:val="0"/>
                <w:numId w:val="59"/>
              </w:numPr>
              <w:ind w:left="720" w:hanging="360"/>
              <w:rPr>
                <w:rFonts w:ascii="Palatino Linotype" w:cs="Palatino Linotype" w:eastAsia="Palatino Linotype" w:hAnsi="Palatino Linotype"/>
                <w:b w:val="1"/>
              </w:rPr>
            </w:pPr>
            <w:hyperlink r:id="rId13">
              <w:r w:rsidDel="00000000" w:rsidR="00000000" w:rsidRPr="00000000">
                <w:rPr>
                  <w:rFonts w:ascii="Palatino Linotype" w:cs="Palatino Linotype" w:eastAsia="Palatino Linotype" w:hAnsi="Palatino Linotype"/>
                  <w:b w:val="1"/>
                  <w:color w:val="0563c1"/>
                  <w:u w:val="single"/>
                  <w:rtl w:val="0"/>
                </w:rPr>
                <w:t xml:space="preserve">Servicio Social | Ayuntamiento del Distrito Nacional</w:t>
              </w:r>
            </w:hyperlink>
            <w:r w:rsidDel="00000000" w:rsidR="00000000" w:rsidRPr="00000000">
              <w:rPr>
                <w:rtl w:val="0"/>
              </w:rPr>
            </w:r>
          </w:p>
          <w:p w:rsidR="00000000" w:rsidDel="00000000" w:rsidP="00000000" w:rsidRDefault="00000000" w:rsidRPr="00000000" w14:paraId="000001DE">
            <w:pPr>
              <w:numPr>
                <w:ilvl w:val="0"/>
                <w:numId w:val="59"/>
              </w:numPr>
              <w:ind w:left="720" w:hanging="360"/>
              <w:rPr>
                <w:rFonts w:ascii="Palatino Linotype" w:cs="Palatino Linotype" w:eastAsia="Palatino Linotype" w:hAnsi="Palatino Linotype"/>
                <w:b w:val="1"/>
              </w:rPr>
            </w:pPr>
            <w:hyperlink r:id="rId14">
              <w:r w:rsidDel="00000000" w:rsidR="00000000" w:rsidRPr="00000000">
                <w:rPr>
                  <w:rFonts w:ascii="Palatino Linotype" w:cs="Palatino Linotype" w:eastAsia="Palatino Linotype" w:hAnsi="Palatino Linotype"/>
                  <w:b w:val="1"/>
                  <w:color w:val="0563c1"/>
                  <w:u w:val="single"/>
                  <w:rtl w:val="0"/>
                </w:rPr>
                <w:t xml:space="preserve">Programas sociales para la población vulnerable | Enlaces de Interés | Municipio de Sabaneta</w:t>
              </w:r>
            </w:hyperlink>
            <w:r w:rsidDel="00000000" w:rsidR="00000000" w:rsidRPr="00000000">
              <w:rPr>
                <w:rtl w:val="0"/>
              </w:rPr>
            </w:r>
          </w:p>
          <w:p w:rsidR="00000000" w:rsidDel="00000000" w:rsidP="00000000" w:rsidRDefault="00000000" w:rsidRPr="00000000" w14:paraId="000001DF">
            <w:pPr>
              <w:numPr>
                <w:ilvl w:val="0"/>
                <w:numId w:val="59"/>
              </w:numPr>
              <w:ind w:left="720" w:hanging="360"/>
              <w:rPr>
                <w:rFonts w:ascii="Palatino Linotype" w:cs="Palatino Linotype" w:eastAsia="Palatino Linotype" w:hAnsi="Palatino Linotype"/>
                <w:b w:val="1"/>
              </w:rPr>
            </w:pPr>
            <w:hyperlink r:id="rId15">
              <w:r w:rsidDel="00000000" w:rsidR="00000000" w:rsidRPr="00000000">
                <w:rPr>
                  <w:rFonts w:ascii="Palatino Linotype" w:cs="Palatino Linotype" w:eastAsia="Palatino Linotype" w:hAnsi="Palatino Linotype"/>
                  <w:b w:val="1"/>
                  <w:color w:val="0563c1"/>
                  <w:u w:val="single"/>
                  <w:rtl w:val="0"/>
                </w:rPr>
                <w:t xml:space="preserve">Planificación urbana para grupos en situación de vulnerabilidad - ONU-Habitat</w:t>
              </w:r>
            </w:hyperlink>
            <w:r w:rsidDel="00000000" w:rsidR="00000000" w:rsidRPr="00000000">
              <w:rPr>
                <w:rtl w:val="0"/>
              </w:rPr>
            </w:r>
          </w:p>
          <w:p w:rsidR="00000000" w:rsidDel="00000000" w:rsidP="00000000" w:rsidRDefault="00000000" w:rsidRPr="00000000" w14:paraId="000001E0">
            <w:pPr>
              <w:numPr>
                <w:ilvl w:val="0"/>
                <w:numId w:val="59"/>
              </w:numPr>
              <w:ind w:left="720" w:hanging="360"/>
              <w:rPr>
                <w:rFonts w:ascii="Palatino Linotype" w:cs="Palatino Linotype" w:eastAsia="Palatino Linotype" w:hAnsi="Palatino Linotype"/>
                <w:b w:val="1"/>
              </w:rPr>
            </w:pPr>
            <w:hyperlink r:id="rId16">
              <w:r w:rsidDel="00000000" w:rsidR="00000000" w:rsidRPr="00000000">
                <w:rPr>
                  <w:rFonts w:ascii="Palatino Linotype" w:cs="Palatino Linotype" w:eastAsia="Palatino Linotype" w:hAnsi="Palatino Linotype"/>
                  <w:b w:val="1"/>
                  <w:color w:val="0563c1"/>
                  <w:u w:val="single"/>
                  <w:rtl w:val="0"/>
                </w:rPr>
                <w:t xml:space="preserve">Atlas de Género del INEGI: Importancia de los Indicadores de Género #Endecs @uninter_cuerna | DACS UNINTER</w:t>
              </w:r>
            </w:hyperlink>
            <w:r w:rsidDel="00000000" w:rsidR="00000000" w:rsidRPr="00000000">
              <w:rPr>
                <w:rtl w:val="0"/>
              </w:rPr>
            </w:r>
          </w:p>
          <w:p w:rsidR="00000000" w:rsidDel="00000000" w:rsidP="00000000" w:rsidRDefault="00000000" w:rsidRPr="00000000" w14:paraId="000001E1">
            <w:pPr>
              <w:numPr>
                <w:ilvl w:val="0"/>
                <w:numId w:val="59"/>
              </w:numPr>
              <w:ind w:left="720" w:hanging="360"/>
              <w:rPr>
                <w:rFonts w:ascii="Palatino Linotype" w:cs="Palatino Linotype" w:eastAsia="Palatino Linotype" w:hAnsi="Palatino Linotype"/>
                <w:b w:val="1"/>
              </w:rPr>
            </w:pPr>
            <w:hyperlink r:id="rId17">
              <w:r w:rsidDel="00000000" w:rsidR="00000000" w:rsidRPr="00000000">
                <w:rPr>
                  <w:rFonts w:ascii="Palatino Linotype" w:cs="Palatino Linotype" w:eastAsia="Palatino Linotype" w:hAnsi="Palatino Linotype"/>
                  <w:b w:val="1"/>
                  <w:color w:val="0563c1"/>
                  <w:u w:val="single"/>
                  <w:rtl w:val="0"/>
                </w:rPr>
                <w:t xml:space="preserve">Atlas de Género NL - LABNL</w:t>
              </w:r>
            </w:hyperlink>
            <w:r w:rsidDel="00000000" w:rsidR="00000000" w:rsidRPr="00000000">
              <w:rPr>
                <w:rtl w:val="0"/>
              </w:rPr>
            </w:r>
          </w:p>
          <w:p w:rsidR="00000000" w:rsidDel="00000000" w:rsidP="00000000" w:rsidRDefault="00000000" w:rsidRPr="00000000" w14:paraId="000001E2">
            <w:pPr>
              <w:numPr>
                <w:ilvl w:val="0"/>
                <w:numId w:val="59"/>
              </w:numPr>
              <w:ind w:left="720" w:hanging="360"/>
              <w:rPr>
                <w:rFonts w:ascii="Palatino Linotype" w:cs="Palatino Linotype" w:eastAsia="Palatino Linotype" w:hAnsi="Palatino Linotype"/>
                <w:b w:val="1"/>
              </w:rPr>
            </w:pPr>
            <w:hyperlink r:id="rId18">
              <w:r w:rsidDel="00000000" w:rsidR="00000000" w:rsidRPr="00000000">
                <w:rPr>
                  <w:rFonts w:ascii="Palatino Linotype" w:cs="Palatino Linotype" w:eastAsia="Palatino Linotype" w:hAnsi="Palatino Linotype"/>
                  <w:b w:val="1"/>
                  <w:color w:val="0563c1"/>
                  <w:u w:val="single"/>
                  <w:rtl w:val="0"/>
                </w:rPr>
                <w:t xml:space="preserve">Acerca del Atlas - | Atlas de Género del Estado de México</w:t>
              </w:r>
            </w:hyperlink>
            <w:r w:rsidDel="00000000" w:rsidR="00000000" w:rsidRPr="00000000">
              <w:rPr>
                <w:rtl w:val="0"/>
              </w:rPr>
            </w:r>
          </w:p>
          <w:p w:rsidR="00000000" w:rsidDel="00000000" w:rsidP="00000000" w:rsidRDefault="00000000" w:rsidRPr="00000000" w14:paraId="000001E3">
            <w:pPr>
              <w:ind w:left="-708" w:firstLine="0"/>
              <w:rPr>
                <w:rFonts w:ascii="Palatino Linotype" w:cs="Palatino Linotype" w:eastAsia="Palatino Linotype" w:hAnsi="Palatino Linotype"/>
                <w:b w:val="1"/>
              </w:rPr>
            </w:pPr>
            <w:r w:rsidDel="00000000" w:rsidR="00000000" w:rsidRPr="00000000">
              <w:rPr>
                <w:rtl w:val="0"/>
              </w:rPr>
            </w:r>
          </w:p>
        </w:tc>
      </w:tr>
    </w:tbl>
    <w:p w:rsidR="00000000" w:rsidDel="00000000" w:rsidP="00000000" w:rsidRDefault="00000000" w:rsidRPr="00000000" w14:paraId="000001E4">
      <w:pPr>
        <w:ind w:left="-708" w:firstLine="0"/>
        <w:rPr>
          <w:rFonts w:ascii="Palatino Linotype" w:cs="Palatino Linotype" w:eastAsia="Palatino Linotype" w:hAnsi="Palatino Linotype"/>
          <w:b w:val="1"/>
        </w:rPr>
      </w:pPr>
      <w:r w:rsidDel="00000000" w:rsidR="00000000" w:rsidRPr="00000000">
        <w:rPr>
          <w:rtl w:val="0"/>
        </w:rPr>
      </w:r>
    </w:p>
    <w:tbl>
      <w:tblPr>
        <w:tblStyle w:val="Table13"/>
        <w:tblW w:w="9810.0" w:type="dxa"/>
        <w:jc w:val="center"/>
        <w:tblLayout w:type="fixed"/>
        <w:tblLook w:val="0400"/>
      </w:tblPr>
      <w:tblGrid>
        <w:gridCol w:w="9810"/>
        <w:tblGridChange w:id="0">
          <w:tblGrid>
            <w:gridCol w:w="9810"/>
          </w:tblGrid>
        </w:tblGridChange>
      </w:tblGrid>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E5">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18. En caso de ser una práctica que se presente por segunda ocasión, describa la innovación con la que cuenta para este ejercicio.</w:t>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ind w:left="-708" w:firstLine="0"/>
              <w:rPr>
                <w:rFonts w:ascii="Palatino Linotype" w:cs="Palatino Linotype" w:eastAsia="Palatino Linotype" w:hAnsi="Palatino Linotype"/>
                <w:b w:val="1"/>
              </w:rPr>
            </w:pPr>
            <w:r w:rsidDel="00000000" w:rsidR="00000000" w:rsidRPr="00000000">
              <w:rPr>
                <w:rtl w:val="0"/>
              </w:rPr>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E7">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del documento que se adjunta como evidencia o hipervínculo a la misma: </w:t>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ind w:left="-708" w:firstLine="0"/>
              <w:rPr>
                <w:rFonts w:ascii="Palatino Linotype" w:cs="Palatino Linotype" w:eastAsia="Palatino Linotype" w:hAnsi="Palatino Linotype"/>
                <w:b w:val="1"/>
              </w:rPr>
            </w:pPr>
            <w:r w:rsidDel="00000000" w:rsidR="00000000" w:rsidRPr="00000000">
              <w:rPr>
                <w:rtl w:val="0"/>
              </w:rPr>
            </w:r>
          </w:p>
        </w:tc>
      </w:tr>
    </w:tbl>
    <w:p w:rsidR="00000000" w:rsidDel="00000000" w:rsidP="00000000" w:rsidRDefault="00000000" w:rsidRPr="00000000" w14:paraId="000001E9">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EA">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EB">
      <w:pPr>
        <w:rPr>
          <w:rFonts w:ascii="Palatino Linotype" w:cs="Palatino Linotype" w:eastAsia="Palatino Linotype" w:hAnsi="Palatino Linotype"/>
        </w:rPr>
      </w:pPr>
      <w:bookmarkStart w:colFirst="0" w:colLast="0" w:name="_heading=h.sfspitmdxy5r" w:id="2"/>
      <w:bookmarkEnd w:id="2"/>
      <w:r w:rsidDel="00000000" w:rsidR="00000000" w:rsidRPr="00000000">
        <w:rPr>
          <w:rtl w:val="0"/>
        </w:rPr>
      </w:r>
    </w:p>
    <w:sectPr>
      <w:headerReference r:id="rId19" w:type="default"/>
      <w:footerReference r:id="rId20" w:type="default"/>
      <w:pgSz w:h="15840" w:w="12240" w:orient="portrait"/>
      <w:pgMar w:bottom="3260" w:top="1985"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tl w:val="0"/>
      </w:rPr>
      <w:t xml:space="preserve">Página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E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C">
    <w:pPr>
      <w:tabs>
        <w:tab w:val="center" w:leader="none" w:pos="4419"/>
        <w:tab w:val="right" w:leader="none" w:pos="8838"/>
      </w:tabs>
      <w:ind w:left="-425" w:hanging="720"/>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-1038222</wp:posOffset>
          </wp:positionH>
          <wp:positionV relativeFrom="paragraph">
            <wp:posOffset>-438147</wp:posOffset>
          </wp:positionV>
          <wp:extent cx="7762875" cy="10023158"/>
          <wp:effectExtent b="0" l="0" r="0" t="0"/>
          <wp:wrapNone/>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62875" cy="1002315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5" w:hanging="360"/>
      </w:pPr>
      <w:rPr/>
    </w:lvl>
    <w:lvl w:ilvl="1">
      <w:start w:val="1"/>
      <w:numFmt w:val="lowerLetter"/>
      <w:lvlText w:val="%2."/>
      <w:lvlJc w:val="left"/>
      <w:pPr>
        <w:ind w:left="655" w:hanging="360"/>
      </w:pPr>
      <w:rPr/>
    </w:lvl>
    <w:lvl w:ilvl="2">
      <w:start w:val="1"/>
      <w:numFmt w:val="lowerRoman"/>
      <w:lvlText w:val="%3."/>
      <w:lvlJc w:val="right"/>
      <w:pPr>
        <w:ind w:left="1375" w:hanging="180"/>
      </w:pPr>
      <w:rPr/>
    </w:lvl>
    <w:lvl w:ilvl="3">
      <w:start w:val="1"/>
      <w:numFmt w:val="decimal"/>
      <w:lvlText w:val="%4."/>
      <w:lvlJc w:val="left"/>
      <w:pPr>
        <w:ind w:left="2095" w:hanging="360"/>
      </w:pPr>
      <w:rPr/>
    </w:lvl>
    <w:lvl w:ilvl="4">
      <w:start w:val="1"/>
      <w:numFmt w:val="lowerLetter"/>
      <w:lvlText w:val="%5."/>
      <w:lvlJc w:val="left"/>
      <w:pPr>
        <w:ind w:left="2815" w:hanging="360"/>
      </w:pPr>
      <w:rPr/>
    </w:lvl>
    <w:lvl w:ilvl="5">
      <w:start w:val="1"/>
      <w:numFmt w:val="lowerRoman"/>
      <w:lvlText w:val="%6."/>
      <w:lvlJc w:val="right"/>
      <w:pPr>
        <w:ind w:left="3535" w:hanging="180"/>
      </w:pPr>
      <w:rPr/>
    </w:lvl>
    <w:lvl w:ilvl="6">
      <w:start w:val="1"/>
      <w:numFmt w:val="decimal"/>
      <w:lvlText w:val="%7."/>
      <w:lvlJc w:val="left"/>
      <w:pPr>
        <w:ind w:left="4255" w:hanging="360"/>
      </w:pPr>
      <w:rPr/>
    </w:lvl>
    <w:lvl w:ilvl="7">
      <w:start w:val="1"/>
      <w:numFmt w:val="lowerLetter"/>
      <w:lvlText w:val="%8."/>
      <w:lvlJc w:val="left"/>
      <w:pPr>
        <w:ind w:left="4975" w:hanging="360"/>
      </w:pPr>
      <w:rPr/>
    </w:lvl>
    <w:lvl w:ilvl="8">
      <w:start w:val="1"/>
      <w:numFmt w:val="lowerRoman"/>
      <w:lvlText w:val="%9."/>
      <w:lvlJc w:val="right"/>
      <w:pPr>
        <w:ind w:left="5695"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5709A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val="1"/>
    <w:rsid w:val="005709A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09AD"/>
    <w:rPr>
      <w:lang w:val="es-MX"/>
    </w:rPr>
  </w:style>
  <w:style w:type="paragraph" w:styleId="Prrafodelista">
    <w:name w:val="List Paragraph"/>
    <w:basedOn w:val="Normal"/>
    <w:uiPriority w:val="34"/>
    <w:qFormat w:val="1"/>
    <w:rsid w:val="00CA6134"/>
    <w:pPr>
      <w:ind w:left="720"/>
      <w:contextualSpacing w:val="1"/>
    </w:pPr>
  </w:style>
  <w:style w:type="character" w:styleId="Hipervnculo">
    <w:name w:val="Hyperlink"/>
    <w:basedOn w:val="Fuentedeprrafopredeter"/>
    <w:uiPriority w:val="99"/>
    <w:unhideWhenUsed w:val="1"/>
    <w:rsid w:val="00CA6134"/>
    <w:rPr>
      <w:color w:val="0563c1" w:themeColor="hyperlink"/>
      <w:u w:val="single"/>
    </w:rPr>
  </w:style>
  <w:style w:type="table" w:styleId="a" w:customStyle="1">
    <w:basedOn w:val="TableNormalc"/>
    <w:tblPr>
      <w:tblStyleRowBandSize w:val="1"/>
      <w:tblStyleColBandSize w:val="1"/>
      <w:tblCellMar>
        <w:top w:w="41.0" w:type="dxa"/>
        <w:left w:w="106.0" w:type="dxa"/>
        <w:right w:w="67.0" w:type="dxa"/>
      </w:tblCellMar>
    </w:tblPr>
  </w:style>
  <w:style w:type="table" w:styleId="a0" w:customStyle="1">
    <w:basedOn w:val="TableNormalc"/>
    <w:tblPr>
      <w:tblStyleRowBandSize w:val="1"/>
      <w:tblStyleColBandSize w:val="1"/>
      <w:tblCellMar>
        <w:top w:w="41.0" w:type="dxa"/>
        <w:left w:w="107.0" w:type="dxa"/>
        <w:right w:w="73.0" w:type="dxa"/>
      </w:tblCellMar>
    </w:tblPr>
  </w:style>
  <w:style w:type="table" w:styleId="a1" w:customStyle="1">
    <w:basedOn w:val="TableNormalc"/>
    <w:tblPr>
      <w:tblStyleRowBandSize w:val="1"/>
      <w:tblStyleColBandSize w:val="1"/>
      <w:tblCellMar>
        <w:top w:w="41.0" w:type="dxa"/>
        <w:right w:w="60.0" w:type="dxa"/>
      </w:tblCellMar>
    </w:tblPr>
  </w:style>
  <w:style w:type="table" w:styleId="a2" w:customStyle="1">
    <w:basedOn w:val="TableNormalc"/>
    <w:tblPr>
      <w:tblStyleRowBandSize w:val="1"/>
      <w:tblStyleColBandSize w:val="1"/>
      <w:tblCellMar>
        <w:top w:w="41.0" w:type="dxa"/>
        <w:right w:w="62.0" w:type="dxa"/>
      </w:tblCellMar>
    </w:tblPr>
  </w:style>
  <w:style w:type="table" w:styleId="a3" w:customStyle="1">
    <w:basedOn w:val="TableNormalc"/>
    <w:tblPr>
      <w:tblStyleRowBandSize w:val="1"/>
      <w:tblStyleColBandSize w:val="1"/>
      <w:tblCellMar>
        <w:top w:w="41.0" w:type="dxa"/>
        <w:left w:w="107.0" w:type="dxa"/>
        <w:right w:w="70.0" w:type="dxa"/>
      </w:tblCellMar>
    </w:tblPr>
  </w:style>
  <w:style w:type="table" w:styleId="a4" w:customStyle="1">
    <w:basedOn w:val="TableNormalc"/>
    <w:tblPr>
      <w:tblStyleRowBandSize w:val="1"/>
      <w:tblStyleColBandSize w:val="1"/>
      <w:tblCellMar>
        <w:top w:w="40.0" w:type="dxa"/>
        <w:right w:w="26.0" w:type="dxa"/>
      </w:tblCellMar>
    </w:tblPr>
  </w:style>
  <w:style w:type="table" w:styleId="a5" w:customStyle="1">
    <w:basedOn w:val="TableNormalc"/>
    <w:tblPr>
      <w:tblStyleRowBandSize w:val="1"/>
      <w:tblStyleColBandSize w:val="1"/>
      <w:tblCellMar>
        <w:top w:w="41.0" w:type="dxa"/>
        <w:left w:w="107.0" w:type="dxa"/>
        <w:right w:w="71.0" w:type="dxa"/>
      </w:tblCellMar>
    </w:tblPr>
  </w:style>
  <w:style w:type="table" w:styleId="a6" w:customStyle="1">
    <w:basedOn w:val="TableNormalc"/>
    <w:tblPr>
      <w:tblStyleRowBandSize w:val="1"/>
      <w:tblStyleColBandSize w:val="1"/>
      <w:tblCellMar>
        <w:top w:w="40.0" w:type="dxa"/>
        <w:right w:w="12.0" w:type="dxa"/>
      </w:tblCellMar>
    </w:tblPr>
  </w:style>
  <w:style w:type="table" w:styleId="a7" w:customStyle="1">
    <w:basedOn w:val="TableNormalc"/>
    <w:tblPr>
      <w:tblStyleRowBandSize w:val="1"/>
      <w:tblStyleColBandSize w:val="1"/>
      <w:tblCellMar>
        <w:top w:w="41.0" w:type="dxa"/>
        <w:left w:w="107.0" w:type="dxa"/>
        <w:right w:w="69.0" w:type="dxa"/>
      </w:tblCellMar>
    </w:tblPr>
  </w:style>
  <w:style w:type="table" w:styleId="a8" w:customStyle="1">
    <w:basedOn w:val="TableNormalc"/>
    <w:tblPr>
      <w:tblStyleRowBandSize w:val="1"/>
      <w:tblStyleColBandSize w:val="1"/>
      <w:tblCellMar>
        <w:top w:w="41.0" w:type="dxa"/>
        <w:left w:w="107.0" w:type="dxa"/>
        <w:right w:w="70.0" w:type="dxa"/>
      </w:tblCellMar>
    </w:tblPr>
  </w:style>
  <w:style w:type="table" w:styleId="a9" w:customStyle="1">
    <w:basedOn w:val="TableNormalc"/>
    <w:tblPr>
      <w:tblStyleRowBandSize w:val="1"/>
      <w:tblStyleColBandSize w:val="1"/>
      <w:tblCellMar>
        <w:top w:w="41.0" w:type="dxa"/>
        <w:left w:w="107.0" w:type="dxa"/>
        <w:right w:w="67.0" w:type="dxa"/>
      </w:tblCellMar>
    </w:tblPr>
  </w:style>
  <w:style w:type="table" w:styleId="aa" w:customStyle="1">
    <w:basedOn w:val="TableNormalc"/>
    <w:tblPr>
      <w:tblStyleRowBandSize w:val="1"/>
      <w:tblStyleColBandSize w:val="1"/>
      <w:tblCellMar>
        <w:top w:w="41.0" w:type="dxa"/>
        <w:left w:w="107.0" w:type="dxa"/>
        <w:right w:w="70.0" w:type="dxa"/>
      </w:tblCellMar>
    </w:tblPr>
  </w:style>
  <w:style w:type="table" w:styleId="ab" w:customStyle="1">
    <w:basedOn w:val="TableNormalc"/>
    <w:tblPr>
      <w:tblStyleRowBandSize w:val="1"/>
      <w:tblStyleColBandSize w:val="1"/>
      <w:tblCellMar>
        <w:top w:w="41.0" w:type="dxa"/>
        <w:left w:w="107.0" w:type="dxa"/>
        <w:right w:w="71.0" w:type="dxa"/>
      </w:tblCellMar>
    </w:tblPr>
  </w:style>
  <w:style w:type="table" w:styleId="ac" w:customStyle="1">
    <w:basedOn w:val="TableNormalc"/>
    <w:tblPr>
      <w:tblStyleRowBandSize w:val="1"/>
      <w:tblStyleColBandSize w:val="1"/>
      <w:tblCellMar>
        <w:top w:w="41.0" w:type="dxa"/>
        <w:left w:w="827.0" w:type="dxa"/>
        <w:right w:w="115.0" w:type="dxa"/>
      </w:tblCellMar>
    </w:tblPr>
  </w:style>
  <w:style w:type="table" w:styleId="ad" w:customStyle="1">
    <w:basedOn w:val="TableNormalc"/>
    <w:tblPr>
      <w:tblStyleRowBandSize w:val="1"/>
      <w:tblStyleColBandSize w:val="1"/>
      <w:tblCellMar>
        <w:top w:w="41.0" w:type="dxa"/>
        <w:left w:w="827.0" w:type="dxa"/>
        <w:right w:w="115.0" w:type="dxa"/>
      </w:tblCellMar>
    </w:tblPr>
  </w:style>
  <w:style w:type="table" w:styleId="ae" w:customStyle="1">
    <w:basedOn w:val="TableNormalc"/>
    <w:tblPr>
      <w:tblStyleRowBandSize w:val="1"/>
      <w:tblStyleColBandSize w:val="1"/>
      <w:tblCellMar>
        <w:top w:w="41.0" w:type="dxa"/>
        <w:left w:w="827.0" w:type="dxa"/>
        <w:right w:w="115.0" w:type="dxa"/>
      </w:tblCellMar>
    </w:tblPr>
  </w:style>
  <w:style w:type="table" w:styleId="af" w:customStyle="1">
    <w:basedOn w:val="TableNormalc"/>
    <w:tblPr>
      <w:tblStyleRowBandSize w:val="1"/>
      <w:tblStyleColBandSize w:val="1"/>
      <w:tblCellMar>
        <w:top w:w="41.0" w:type="dxa"/>
        <w:left w:w="827.0" w:type="dxa"/>
        <w:right w:w="115.0" w:type="dxa"/>
      </w:tblCellMar>
    </w:tblPr>
  </w:style>
  <w:style w:type="table" w:styleId="af0" w:customStyle="1">
    <w:basedOn w:val="TableNormalc"/>
    <w:tblPr>
      <w:tblStyleRowBandSize w:val="1"/>
      <w:tblStyleColBandSize w:val="1"/>
      <w:tblCellMar>
        <w:top w:w="41.0" w:type="dxa"/>
        <w:left w:w="827.0" w:type="dxa"/>
        <w:right w:w="115.0" w:type="dxa"/>
      </w:tblCellMar>
    </w:tblPr>
  </w:style>
  <w:style w:type="table" w:styleId="af1" w:customStyle="1">
    <w:basedOn w:val="TableNormalc"/>
    <w:tblPr>
      <w:tblStyleRowBandSize w:val="1"/>
      <w:tblStyleColBandSize w:val="1"/>
      <w:tblCellMar>
        <w:top w:w="41.0" w:type="dxa"/>
        <w:left w:w="827.0" w:type="dxa"/>
        <w:right w:w="115.0" w:type="dxa"/>
      </w:tblCellMar>
    </w:tblPr>
  </w:style>
  <w:style w:type="table" w:styleId="af2" w:customStyle="1">
    <w:basedOn w:val="TableNormalc"/>
    <w:tblPr>
      <w:tblStyleRowBandSize w:val="1"/>
      <w:tblStyleColBandSize w:val="1"/>
      <w:tblCellMar>
        <w:top w:w="41.0" w:type="dxa"/>
        <w:left w:w="827.0" w:type="dxa"/>
        <w:right w:w="115.0" w:type="dxa"/>
      </w:tblCellMar>
    </w:tblPr>
  </w:style>
  <w:style w:type="table" w:styleId="af3" w:customStyle="1">
    <w:basedOn w:val="TableNormalc"/>
    <w:tblPr>
      <w:tblStyleRowBandSize w:val="1"/>
      <w:tblStyleColBandSize w:val="1"/>
      <w:tblCellMar>
        <w:top w:w="41.0" w:type="dxa"/>
        <w:left w:w="827.0" w:type="dxa"/>
        <w:right w:w="115.0" w:type="dxa"/>
      </w:tblCellMar>
    </w:tblPr>
  </w:style>
  <w:style w:type="table" w:styleId="af4" w:customStyle="1">
    <w:basedOn w:val="TableNormalc"/>
    <w:tblPr>
      <w:tblStyleRowBandSize w:val="1"/>
      <w:tblStyleColBandSize w:val="1"/>
      <w:tblCellMar>
        <w:top w:w="41.0" w:type="dxa"/>
        <w:left w:w="827.0" w:type="dxa"/>
        <w:right w:w="115.0" w:type="dxa"/>
      </w:tblCellMar>
    </w:tblPr>
  </w:style>
  <w:style w:type="table" w:styleId="af5" w:customStyle="1">
    <w:basedOn w:val="TableNormalc"/>
    <w:tblPr>
      <w:tblStyleRowBandSize w:val="1"/>
      <w:tblStyleColBandSize w:val="1"/>
      <w:tblCellMar>
        <w:top w:w="41.0" w:type="dxa"/>
        <w:left w:w="827.0" w:type="dxa"/>
        <w:right w:w="115.0" w:type="dxa"/>
      </w:tblCellMar>
    </w:tblPr>
  </w:style>
  <w:style w:type="table" w:styleId="af6" w:customStyle="1">
    <w:basedOn w:val="TableNormalc"/>
    <w:tblPr>
      <w:tblStyleRowBandSize w:val="1"/>
      <w:tblStyleColBandSize w:val="1"/>
      <w:tblCellMar>
        <w:top w:w="41.0" w:type="dxa"/>
        <w:left w:w="827.0" w:type="dxa"/>
        <w:right w:w="115.0" w:type="dxa"/>
      </w:tblCellMar>
    </w:tblPr>
  </w:style>
  <w:style w:type="table" w:styleId="af7" w:customStyle="1">
    <w:basedOn w:val="TableNormalc"/>
    <w:tblPr>
      <w:tblStyleRowBandSize w:val="1"/>
      <w:tblStyleColBandSize w:val="1"/>
      <w:tblCellMar>
        <w:top w:w="41.0" w:type="dxa"/>
        <w:left w:w="827.0" w:type="dxa"/>
        <w:right w:w="115.0" w:type="dxa"/>
      </w:tblCellMar>
    </w:tblPr>
  </w:style>
  <w:style w:type="table" w:styleId="af8" w:customStyle="1">
    <w:basedOn w:val="TableNormalc"/>
    <w:tblPr>
      <w:tblStyleRowBandSize w:val="1"/>
      <w:tblStyleColBandSize w:val="1"/>
      <w:tblCellMar>
        <w:top w:w="41.0" w:type="dxa"/>
        <w:left w:w="827.0" w:type="dxa"/>
        <w:right w:w="115.0" w:type="dxa"/>
      </w:tblCellMar>
    </w:tblPr>
  </w:style>
  <w:style w:type="table" w:styleId="af9" w:customStyle="1">
    <w:basedOn w:val="TableNormalc"/>
    <w:tblPr>
      <w:tblStyleRowBandSize w:val="1"/>
      <w:tblStyleColBandSize w:val="1"/>
      <w:tblCellMar>
        <w:top w:w="41.0" w:type="dxa"/>
        <w:left w:w="827.0" w:type="dxa"/>
        <w:right w:w="115.0" w:type="dxa"/>
      </w:tblCellMar>
    </w:tblPr>
  </w:style>
  <w:style w:type="table" w:styleId="afa" w:customStyle="1">
    <w:basedOn w:val="TableNormalc"/>
    <w:tblPr>
      <w:tblStyleRowBandSize w:val="1"/>
      <w:tblStyleColBandSize w:val="1"/>
      <w:tblCellMar>
        <w:top w:w="41.0" w:type="dxa"/>
        <w:left w:w="827.0" w:type="dxa"/>
        <w:right w:w="115.0" w:type="dxa"/>
      </w:tblCellMar>
    </w:tblPr>
  </w:style>
  <w:style w:type="character" w:styleId="Nmerodepgina">
    <w:name w:val="page number"/>
    <w:basedOn w:val="Fuentedeprrafopredeter"/>
    <w:uiPriority w:val="99"/>
    <w:semiHidden w:val="1"/>
    <w:unhideWhenUsed w:val="1"/>
    <w:rsid w:val="00B6330C"/>
  </w:style>
  <w:style w:type="character" w:styleId="Mencinsinresolver1" w:customStyle="1">
    <w:name w:val="Mención sin resolver1"/>
    <w:basedOn w:val="Fuentedeprrafopredeter"/>
    <w:uiPriority w:val="99"/>
    <w:semiHidden w:val="1"/>
    <w:unhideWhenUsed w:val="1"/>
    <w:rsid w:val="001E5A88"/>
    <w:rPr>
      <w:color w:val="605e5c"/>
      <w:shd w:color="auto" w:fill="e1dfdd" w:val="clear"/>
    </w:rPr>
  </w:style>
  <w:style w:type="table" w:styleId="afb" w:customStyle="1">
    <w:basedOn w:val="TableNormalb"/>
    <w:tblPr>
      <w:tblStyleRowBandSize w:val="1"/>
      <w:tblStyleColBandSize w:val="1"/>
      <w:tblCellMar>
        <w:top w:w="41.0" w:type="dxa"/>
        <w:left w:w="827.0" w:type="dxa"/>
        <w:right w:w="115.0" w:type="dxa"/>
      </w:tblCellMar>
    </w:tblPr>
  </w:style>
  <w:style w:type="table" w:styleId="afc" w:customStyle="1">
    <w:basedOn w:val="TableNormalb"/>
    <w:tblPr>
      <w:tblStyleRowBandSize w:val="1"/>
      <w:tblStyleColBandSize w:val="1"/>
      <w:tblCellMar>
        <w:top w:w="41.0" w:type="dxa"/>
        <w:left w:w="827.0" w:type="dxa"/>
        <w:right w:w="115.0" w:type="dxa"/>
      </w:tblCellMar>
    </w:tblPr>
  </w:style>
  <w:style w:type="table" w:styleId="afd" w:customStyle="1">
    <w:basedOn w:val="TableNormalb"/>
    <w:tblPr>
      <w:tblStyleRowBandSize w:val="1"/>
      <w:tblStyleColBandSize w:val="1"/>
      <w:tblCellMar>
        <w:top w:w="41.0" w:type="dxa"/>
        <w:left w:w="827.0" w:type="dxa"/>
        <w:right w:w="115.0" w:type="dxa"/>
      </w:tblCellMar>
    </w:tblPr>
  </w:style>
  <w:style w:type="table" w:styleId="afe" w:customStyle="1">
    <w:basedOn w:val="TableNormalb"/>
    <w:tblPr>
      <w:tblStyleRowBandSize w:val="1"/>
      <w:tblStyleColBandSize w:val="1"/>
      <w:tblCellMar>
        <w:top w:w="41.0" w:type="dxa"/>
        <w:left w:w="827.0" w:type="dxa"/>
        <w:right w:w="115.0" w:type="dxa"/>
      </w:tblCellMar>
    </w:tblPr>
  </w:style>
  <w:style w:type="table" w:styleId="aff" w:customStyle="1">
    <w:basedOn w:val="TableNormalb"/>
    <w:tblPr>
      <w:tblStyleRowBandSize w:val="1"/>
      <w:tblStyleColBandSize w:val="1"/>
      <w:tblCellMar>
        <w:top w:w="41.0" w:type="dxa"/>
        <w:left w:w="827.0" w:type="dxa"/>
        <w:right w:w="115.0" w:type="dxa"/>
      </w:tblCellMar>
    </w:tblPr>
  </w:style>
  <w:style w:type="table" w:styleId="aff0" w:customStyle="1">
    <w:basedOn w:val="TableNormalb"/>
    <w:tblPr>
      <w:tblStyleRowBandSize w:val="1"/>
      <w:tblStyleColBandSize w:val="1"/>
      <w:tblCellMar>
        <w:top w:w="41.0" w:type="dxa"/>
        <w:left w:w="827.0" w:type="dxa"/>
        <w:right w:w="115.0" w:type="dxa"/>
      </w:tblCellMar>
    </w:tblPr>
  </w:style>
  <w:style w:type="table" w:styleId="aff1" w:customStyle="1">
    <w:basedOn w:val="TableNormalb"/>
    <w:tblPr>
      <w:tblStyleRowBandSize w:val="1"/>
      <w:tblStyleColBandSize w:val="1"/>
      <w:tblCellMar>
        <w:top w:w="41.0" w:type="dxa"/>
        <w:left w:w="827.0" w:type="dxa"/>
        <w:right w:w="115.0" w:type="dxa"/>
      </w:tblCellMar>
    </w:tblPr>
  </w:style>
  <w:style w:type="table" w:styleId="aff2" w:customStyle="1">
    <w:basedOn w:val="TableNormalb"/>
    <w:tblPr>
      <w:tblStyleRowBandSize w:val="1"/>
      <w:tblStyleColBandSize w:val="1"/>
      <w:tblCellMar>
        <w:top w:w="41.0" w:type="dxa"/>
        <w:left w:w="827.0" w:type="dxa"/>
        <w:right w:w="115.0" w:type="dxa"/>
      </w:tblCellMar>
    </w:tblPr>
  </w:style>
  <w:style w:type="table" w:styleId="aff3" w:customStyle="1">
    <w:basedOn w:val="TableNormalb"/>
    <w:tblPr>
      <w:tblStyleRowBandSize w:val="1"/>
      <w:tblStyleColBandSize w:val="1"/>
      <w:tblCellMar>
        <w:top w:w="41.0" w:type="dxa"/>
        <w:left w:w="827.0" w:type="dxa"/>
        <w:right w:w="115.0" w:type="dxa"/>
      </w:tblCellMar>
    </w:tblPr>
  </w:style>
  <w:style w:type="table" w:styleId="aff4" w:customStyle="1">
    <w:basedOn w:val="TableNormalb"/>
    <w:tblPr>
      <w:tblStyleRowBandSize w:val="1"/>
      <w:tblStyleColBandSize w:val="1"/>
      <w:tblCellMar>
        <w:top w:w="41.0" w:type="dxa"/>
        <w:left w:w="827.0" w:type="dxa"/>
        <w:right w:w="115.0" w:type="dxa"/>
      </w:tblCellMar>
    </w:tblPr>
  </w:style>
  <w:style w:type="table" w:styleId="aff5" w:customStyle="1">
    <w:basedOn w:val="TableNormalb"/>
    <w:tblPr>
      <w:tblStyleRowBandSize w:val="1"/>
      <w:tblStyleColBandSize w:val="1"/>
      <w:tblCellMar>
        <w:top w:w="41.0" w:type="dxa"/>
        <w:left w:w="827.0" w:type="dxa"/>
        <w:right w:w="115.0" w:type="dxa"/>
      </w:tblCellMar>
    </w:tblPr>
  </w:style>
  <w:style w:type="table" w:styleId="aff6" w:customStyle="1">
    <w:basedOn w:val="TableNormalb"/>
    <w:tblPr>
      <w:tblStyleRowBandSize w:val="1"/>
      <w:tblStyleColBandSize w:val="1"/>
      <w:tblCellMar>
        <w:top w:w="41.0" w:type="dxa"/>
        <w:left w:w="827.0" w:type="dxa"/>
        <w:right w:w="115.0" w:type="dxa"/>
      </w:tblCellMar>
    </w:tblPr>
  </w:style>
  <w:style w:type="table" w:styleId="aff7" w:customStyle="1">
    <w:basedOn w:val="TableNormalb"/>
    <w:tblPr>
      <w:tblStyleRowBandSize w:val="1"/>
      <w:tblStyleColBandSize w:val="1"/>
      <w:tblCellMar>
        <w:top w:w="41.0" w:type="dxa"/>
        <w:left w:w="827.0" w:type="dxa"/>
        <w:right w:w="115.0" w:type="dxa"/>
      </w:tblCellMar>
    </w:tblPr>
  </w:style>
  <w:style w:type="table" w:styleId="aff8" w:customStyle="1">
    <w:basedOn w:val="TableNormalb"/>
    <w:tblPr>
      <w:tblStyleRowBandSize w:val="1"/>
      <w:tblStyleColBandSize w:val="1"/>
      <w:tblCellMar>
        <w:top w:w="41.0" w:type="dxa"/>
        <w:left w:w="827.0" w:type="dxa"/>
        <w:right w:w="115.0" w:type="dxa"/>
      </w:tblCellMar>
    </w:tblPr>
  </w:style>
  <w:style w:type="table" w:styleId="aff9" w:customStyle="1">
    <w:basedOn w:val="TableNormalb"/>
    <w:tblPr>
      <w:tblStyleRowBandSize w:val="1"/>
      <w:tblStyleColBandSize w:val="1"/>
      <w:tblCellMar>
        <w:top w:w="41.0" w:type="dxa"/>
        <w:left w:w="827.0" w:type="dxa"/>
        <w:right w:w="115.0" w:type="dxa"/>
      </w:tblCellMar>
    </w:tblPr>
  </w:style>
  <w:style w:type="table" w:styleId="affa" w:customStyle="1">
    <w:basedOn w:val="TableNormalb"/>
    <w:tblPr>
      <w:tblStyleRowBandSize w:val="1"/>
      <w:tblStyleColBandSize w:val="1"/>
      <w:tblCellMar>
        <w:top w:w="41.0" w:type="dxa"/>
        <w:left w:w="827.0" w:type="dxa"/>
        <w:right w:w="115.0" w:type="dxa"/>
      </w:tblCellMar>
    </w:tblPr>
  </w:style>
  <w:style w:type="table" w:styleId="affb" w:customStyle="1">
    <w:basedOn w:val="TableNormalb"/>
    <w:tblPr>
      <w:tblStyleRowBandSize w:val="1"/>
      <w:tblStyleColBandSize w:val="1"/>
      <w:tblCellMar>
        <w:top w:w="41.0" w:type="dxa"/>
        <w:left w:w="827.0" w:type="dxa"/>
        <w:right w:w="115.0" w:type="dxa"/>
      </w:tblCellMar>
    </w:tblPr>
  </w:style>
  <w:style w:type="table" w:styleId="affc" w:customStyle="1">
    <w:basedOn w:val="TableNormalb"/>
    <w:tblPr>
      <w:tblStyleRowBandSize w:val="1"/>
      <w:tblStyleColBandSize w:val="1"/>
      <w:tblCellMar>
        <w:top w:w="41.0" w:type="dxa"/>
        <w:left w:w="827.0" w:type="dxa"/>
        <w:right w:w="115.0" w:type="dxa"/>
      </w:tblCellMar>
    </w:tblPr>
  </w:style>
  <w:style w:type="table" w:styleId="affd" w:customStyle="1">
    <w:basedOn w:val="TableNormalb"/>
    <w:tblPr>
      <w:tblStyleRowBandSize w:val="1"/>
      <w:tblStyleColBandSize w:val="1"/>
      <w:tblCellMar>
        <w:top w:w="41.0" w:type="dxa"/>
        <w:left w:w="827.0" w:type="dxa"/>
        <w:right w:w="115.0" w:type="dxa"/>
      </w:tblCellMar>
    </w:tblPr>
  </w:style>
  <w:style w:type="table" w:styleId="affe" w:customStyle="1">
    <w:basedOn w:val="TableNormalb"/>
    <w:tblPr>
      <w:tblStyleRowBandSize w:val="1"/>
      <w:tblStyleColBandSize w:val="1"/>
      <w:tblCellMar>
        <w:top w:w="41.0" w:type="dxa"/>
        <w:left w:w="827.0" w:type="dxa"/>
        <w:right w:w="115.0" w:type="dxa"/>
      </w:tblCellMar>
    </w:tblPr>
  </w:style>
  <w:style w:type="table" w:styleId="afff" w:customStyle="1">
    <w:basedOn w:val="TableNormalb"/>
    <w:tblPr>
      <w:tblStyleRowBandSize w:val="1"/>
      <w:tblStyleColBandSize w:val="1"/>
      <w:tblCellMar>
        <w:top w:w="41.0" w:type="dxa"/>
        <w:left w:w="827.0" w:type="dxa"/>
        <w:right w:w="115.0" w:type="dxa"/>
      </w:tblCellMar>
    </w:tblPr>
  </w:style>
  <w:style w:type="table" w:styleId="afff0" w:customStyle="1">
    <w:basedOn w:val="TableNormalb"/>
    <w:tblPr>
      <w:tblStyleRowBandSize w:val="1"/>
      <w:tblStyleColBandSize w:val="1"/>
      <w:tblCellMar>
        <w:top w:w="41.0" w:type="dxa"/>
        <w:left w:w="827.0" w:type="dxa"/>
        <w:right w:w="115.0" w:type="dxa"/>
      </w:tblCellMar>
    </w:tblPr>
  </w:style>
  <w:style w:type="table" w:styleId="afff1" w:customStyle="1">
    <w:basedOn w:val="TableNormalb"/>
    <w:tblPr>
      <w:tblStyleRowBandSize w:val="1"/>
      <w:tblStyleColBandSize w:val="1"/>
      <w:tblCellMar>
        <w:top w:w="41.0" w:type="dxa"/>
        <w:left w:w="827.0" w:type="dxa"/>
        <w:right w:w="115.0" w:type="dxa"/>
      </w:tblCellMar>
    </w:tblPr>
  </w:style>
  <w:style w:type="table" w:styleId="afff2" w:customStyle="1">
    <w:basedOn w:val="TableNormalb"/>
    <w:tblPr>
      <w:tblStyleRowBandSize w:val="1"/>
      <w:tblStyleColBandSize w:val="1"/>
      <w:tblCellMar>
        <w:top w:w="41.0" w:type="dxa"/>
        <w:left w:w="827.0" w:type="dxa"/>
        <w:right w:w="115.0" w:type="dxa"/>
      </w:tblCellMar>
    </w:tblPr>
  </w:style>
  <w:style w:type="table" w:styleId="afff3" w:customStyle="1">
    <w:basedOn w:val="TableNormalb"/>
    <w:tblPr>
      <w:tblStyleRowBandSize w:val="1"/>
      <w:tblStyleColBandSize w:val="1"/>
      <w:tblCellMar>
        <w:top w:w="41.0" w:type="dxa"/>
        <w:left w:w="827.0" w:type="dxa"/>
        <w:right w:w="115.0" w:type="dxa"/>
      </w:tblCellMar>
    </w:tblPr>
  </w:style>
  <w:style w:type="table" w:styleId="afff4" w:customStyle="1">
    <w:basedOn w:val="TableNormalb"/>
    <w:tblPr>
      <w:tblStyleRowBandSize w:val="1"/>
      <w:tblStyleColBandSize w:val="1"/>
      <w:tblCellMar>
        <w:top w:w="41.0" w:type="dxa"/>
        <w:left w:w="827.0" w:type="dxa"/>
        <w:right w:w="115.0" w:type="dxa"/>
      </w:tblCellMar>
    </w:tblPr>
  </w:style>
  <w:style w:type="table" w:styleId="afff5" w:customStyle="1">
    <w:basedOn w:val="TableNormalb"/>
    <w:tblPr>
      <w:tblStyleRowBandSize w:val="1"/>
      <w:tblStyleColBandSize w:val="1"/>
      <w:tblCellMar>
        <w:top w:w="41.0" w:type="dxa"/>
        <w:left w:w="827.0" w:type="dxa"/>
        <w:right w:w="115.0" w:type="dxa"/>
      </w:tblCellMar>
    </w:tblPr>
  </w:style>
  <w:style w:type="table" w:styleId="afff6" w:customStyle="1">
    <w:basedOn w:val="TableNormalb"/>
    <w:tblPr>
      <w:tblStyleRowBandSize w:val="1"/>
      <w:tblStyleColBandSize w:val="1"/>
      <w:tblCellMar>
        <w:top w:w="41.0" w:type="dxa"/>
        <w:left w:w="827.0" w:type="dxa"/>
        <w:right w:w="115.0" w:type="dxa"/>
      </w:tblCellMar>
    </w:tblPr>
  </w:style>
  <w:style w:type="table" w:styleId="afff7" w:customStyle="1">
    <w:basedOn w:val="TableNormal9"/>
    <w:tblPr>
      <w:tblStyleRowBandSize w:val="1"/>
      <w:tblStyleColBandSize w:val="1"/>
      <w:tblCellMar>
        <w:top w:w="41.0" w:type="dxa"/>
        <w:left w:w="827.0" w:type="dxa"/>
        <w:right w:w="115.0" w:type="dxa"/>
      </w:tblCellMar>
    </w:tblPr>
  </w:style>
  <w:style w:type="table" w:styleId="afff8" w:customStyle="1">
    <w:basedOn w:val="TableNormal9"/>
    <w:tblPr>
      <w:tblStyleRowBandSize w:val="1"/>
      <w:tblStyleColBandSize w:val="1"/>
      <w:tblCellMar>
        <w:top w:w="41.0" w:type="dxa"/>
        <w:left w:w="827.0" w:type="dxa"/>
        <w:right w:w="115.0" w:type="dxa"/>
      </w:tblCellMar>
    </w:tblPr>
  </w:style>
  <w:style w:type="table" w:styleId="afff9" w:customStyle="1">
    <w:basedOn w:val="TableNormal9"/>
    <w:tblPr>
      <w:tblStyleRowBandSize w:val="1"/>
      <w:tblStyleColBandSize w:val="1"/>
      <w:tblCellMar>
        <w:top w:w="41.0" w:type="dxa"/>
        <w:left w:w="827.0" w:type="dxa"/>
        <w:right w:w="115.0" w:type="dxa"/>
      </w:tblCellMar>
    </w:tblPr>
  </w:style>
  <w:style w:type="table" w:styleId="afffa" w:customStyle="1">
    <w:basedOn w:val="TableNormal9"/>
    <w:tblPr>
      <w:tblStyleRowBandSize w:val="1"/>
      <w:tblStyleColBandSize w:val="1"/>
      <w:tblCellMar>
        <w:top w:w="41.0" w:type="dxa"/>
        <w:left w:w="827.0" w:type="dxa"/>
        <w:right w:w="115.0" w:type="dxa"/>
      </w:tblCellMar>
    </w:tblPr>
  </w:style>
  <w:style w:type="table" w:styleId="afffb" w:customStyle="1">
    <w:basedOn w:val="TableNormal9"/>
    <w:tblPr>
      <w:tblStyleRowBandSize w:val="1"/>
      <w:tblStyleColBandSize w:val="1"/>
      <w:tblCellMar>
        <w:top w:w="41.0" w:type="dxa"/>
        <w:left w:w="827.0" w:type="dxa"/>
        <w:right w:w="115.0" w:type="dxa"/>
      </w:tblCellMar>
    </w:tblPr>
  </w:style>
  <w:style w:type="table" w:styleId="afffc" w:customStyle="1">
    <w:basedOn w:val="TableNormal9"/>
    <w:tblPr>
      <w:tblStyleRowBandSize w:val="1"/>
      <w:tblStyleColBandSize w:val="1"/>
      <w:tblCellMar>
        <w:top w:w="41.0" w:type="dxa"/>
        <w:left w:w="827.0" w:type="dxa"/>
        <w:right w:w="115.0" w:type="dxa"/>
      </w:tblCellMar>
    </w:tblPr>
  </w:style>
  <w:style w:type="table" w:styleId="afffd" w:customStyle="1">
    <w:basedOn w:val="TableNormal9"/>
    <w:tblPr>
      <w:tblStyleRowBandSize w:val="1"/>
      <w:tblStyleColBandSize w:val="1"/>
      <w:tblCellMar>
        <w:top w:w="41.0" w:type="dxa"/>
        <w:left w:w="827.0" w:type="dxa"/>
        <w:right w:w="115.0" w:type="dxa"/>
      </w:tblCellMar>
    </w:tblPr>
  </w:style>
  <w:style w:type="table" w:styleId="afffe" w:customStyle="1">
    <w:basedOn w:val="TableNormal9"/>
    <w:tblPr>
      <w:tblStyleRowBandSize w:val="1"/>
      <w:tblStyleColBandSize w:val="1"/>
      <w:tblCellMar>
        <w:top w:w="41.0" w:type="dxa"/>
        <w:left w:w="827.0" w:type="dxa"/>
        <w:right w:w="115.0" w:type="dxa"/>
      </w:tblCellMar>
    </w:tblPr>
  </w:style>
  <w:style w:type="table" w:styleId="affff" w:customStyle="1">
    <w:basedOn w:val="TableNormal9"/>
    <w:tblPr>
      <w:tblStyleRowBandSize w:val="1"/>
      <w:tblStyleColBandSize w:val="1"/>
      <w:tblCellMar>
        <w:top w:w="41.0" w:type="dxa"/>
        <w:left w:w="827.0" w:type="dxa"/>
        <w:right w:w="115.0" w:type="dxa"/>
      </w:tblCellMar>
    </w:tblPr>
  </w:style>
  <w:style w:type="table" w:styleId="affff0" w:customStyle="1">
    <w:basedOn w:val="TableNormal9"/>
    <w:tblPr>
      <w:tblStyleRowBandSize w:val="1"/>
      <w:tblStyleColBandSize w:val="1"/>
      <w:tblCellMar>
        <w:top w:w="41.0" w:type="dxa"/>
        <w:left w:w="827.0" w:type="dxa"/>
        <w:right w:w="115.0" w:type="dxa"/>
      </w:tblCellMar>
    </w:tblPr>
  </w:style>
  <w:style w:type="table" w:styleId="affff1" w:customStyle="1">
    <w:basedOn w:val="TableNormal9"/>
    <w:tblPr>
      <w:tblStyleRowBandSize w:val="1"/>
      <w:tblStyleColBandSize w:val="1"/>
      <w:tblCellMar>
        <w:top w:w="41.0" w:type="dxa"/>
        <w:left w:w="827.0" w:type="dxa"/>
        <w:right w:w="115.0" w:type="dxa"/>
      </w:tblCellMar>
    </w:tblPr>
  </w:style>
  <w:style w:type="table" w:styleId="affff2" w:customStyle="1">
    <w:basedOn w:val="TableNormal9"/>
    <w:tblPr>
      <w:tblStyleRowBandSize w:val="1"/>
      <w:tblStyleColBandSize w:val="1"/>
      <w:tblCellMar>
        <w:top w:w="41.0" w:type="dxa"/>
        <w:left w:w="827.0" w:type="dxa"/>
        <w:right w:w="115.0" w:type="dxa"/>
      </w:tblCellMar>
    </w:tblPr>
  </w:style>
  <w:style w:type="table" w:styleId="affff3" w:customStyle="1">
    <w:basedOn w:val="TableNormal9"/>
    <w:tblPr>
      <w:tblStyleRowBandSize w:val="1"/>
      <w:tblStyleColBandSize w:val="1"/>
      <w:tblCellMar>
        <w:top w:w="41.0" w:type="dxa"/>
        <w:left w:w="827.0" w:type="dxa"/>
        <w:right w:w="115.0" w:type="dxa"/>
      </w:tblCellMar>
    </w:tblPr>
  </w:style>
  <w:style w:type="table" w:styleId="affff4" w:customStyle="1">
    <w:basedOn w:val="TableNormal9"/>
    <w:tblPr>
      <w:tblStyleRowBandSize w:val="1"/>
      <w:tblStyleColBandSize w:val="1"/>
      <w:tblCellMar>
        <w:top w:w="41.0" w:type="dxa"/>
        <w:left w:w="827.0" w:type="dxa"/>
        <w:right w:w="115.0" w:type="dxa"/>
      </w:tblCellMar>
    </w:tblPr>
  </w:style>
  <w:style w:type="table" w:styleId="affff5" w:customStyle="1">
    <w:basedOn w:val="TableNormal9"/>
    <w:tblPr>
      <w:tblStyleRowBandSize w:val="1"/>
      <w:tblStyleColBandSize w:val="1"/>
      <w:tblCellMar>
        <w:top w:w="41.0" w:type="dxa"/>
        <w:left w:w="827.0" w:type="dxa"/>
        <w:right w:w="115.0" w:type="dxa"/>
      </w:tblCellMar>
    </w:tblPr>
  </w:style>
  <w:style w:type="table" w:styleId="affff6" w:customStyle="1">
    <w:basedOn w:val="TableNormal9"/>
    <w:tblPr>
      <w:tblStyleRowBandSize w:val="1"/>
      <w:tblStyleColBandSize w:val="1"/>
      <w:tblCellMar>
        <w:top w:w="41.0" w:type="dxa"/>
        <w:left w:w="827.0" w:type="dxa"/>
        <w:right w:w="115.0" w:type="dxa"/>
      </w:tblCellMar>
    </w:tblPr>
  </w:style>
  <w:style w:type="table" w:styleId="affff7" w:customStyle="1">
    <w:basedOn w:val="TableNormal9"/>
    <w:tblPr>
      <w:tblStyleRowBandSize w:val="1"/>
      <w:tblStyleColBandSize w:val="1"/>
      <w:tblCellMar>
        <w:top w:w="41.0" w:type="dxa"/>
        <w:left w:w="827.0" w:type="dxa"/>
        <w:right w:w="115.0" w:type="dxa"/>
      </w:tblCellMar>
    </w:tblPr>
  </w:style>
  <w:style w:type="table" w:styleId="affff8" w:customStyle="1">
    <w:basedOn w:val="TableNormal9"/>
    <w:tblPr>
      <w:tblStyleRowBandSize w:val="1"/>
      <w:tblStyleColBandSize w:val="1"/>
      <w:tblCellMar>
        <w:top w:w="41.0" w:type="dxa"/>
        <w:left w:w="827.0" w:type="dxa"/>
        <w:right w:w="115.0" w:type="dxa"/>
      </w:tblCellMar>
    </w:tblPr>
  </w:style>
  <w:style w:type="table" w:styleId="affff9" w:customStyle="1">
    <w:basedOn w:val="TableNormal9"/>
    <w:tblPr>
      <w:tblStyleRowBandSize w:val="1"/>
      <w:tblStyleColBandSize w:val="1"/>
      <w:tblCellMar>
        <w:top w:w="41.0" w:type="dxa"/>
        <w:left w:w="827.0" w:type="dxa"/>
        <w:right w:w="115.0" w:type="dxa"/>
      </w:tblCellMar>
    </w:tblPr>
  </w:style>
  <w:style w:type="table" w:styleId="affffa" w:customStyle="1">
    <w:basedOn w:val="TableNormal9"/>
    <w:tblPr>
      <w:tblStyleRowBandSize w:val="1"/>
      <w:tblStyleColBandSize w:val="1"/>
      <w:tblCellMar>
        <w:top w:w="41.0" w:type="dxa"/>
        <w:left w:w="827.0" w:type="dxa"/>
        <w:right w:w="115.0" w:type="dxa"/>
      </w:tblCellMar>
    </w:tblPr>
  </w:style>
  <w:style w:type="table" w:styleId="affffb" w:customStyle="1">
    <w:basedOn w:val="TableNormal9"/>
    <w:tblPr>
      <w:tblStyleRowBandSize w:val="1"/>
      <w:tblStyleColBandSize w:val="1"/>
      <w:tblCellMar>
        <w:top w:w="41.0" w:type="dxa"/>
        <w:left w:w="827.0" w:type="dxa"/>
        <w:right w:w="115.0" w:type="dxa"/>
      </w:tblCellMar>
    </w:tblPr>
  </w:style>
  <w:style w:type="table" w:styleId="affffc" w:customStyle="1">
    <w:basedOn w:val="TableNormal9"/>
    <w:tblPr>
      <w:tblStyleRowBandSize w:val="1"/>
      <w:tblStyleColBandSize w:val="1"/>
      <w:tblCellMar>
        <w:top w:w="41.0" w:type="dxa"/>
        <w:left w:w="827.0" w:type="dxa"/>
        <w:right w:w="115.0" w:type="dxa"/>
      </w:tblCellMar>
    </w:tblPr>
  </w:style>
  <w:style w:type="table" w:styleId="affffd" w:customStyle="1">
    <w:basedOn w:val="TableNormal9"/>
    <w:tblPr>
      <w:tblStyleRowBandSize w:val="1"/>
      <w:tblStyleColBandSize w:val="1"/>
      <w:tblCellMar>
        <w:top w:w="41.0" w:type="dxa"/>
        <w:left w:w="827.0" w:type="dxa"/>
        <w:right w:w="115.0" w:type="dxa"/>
      </w:tblCellMar>
    </w:tblPr>
  </w:style>
  <w:style w:type="table" w:styleId="affffe" w:customStyle="1">
    <w:basedOn w:val="TableNormal9"/>
    <w:tblPr>
      <w:tblStyleRowBandSize w:val="1"/>
      <w:tblStyleColBandSize w:val="1"/>
      <w:tblCellMar>
        <w:top w:w="41.0" w:type="dxa"/>
        <w:left w:w="827.0" w:type="dxa"/>
        <w:right w:w="115.0" w:type="dxa"/>
      </w:tblCellMar>
    </w:tblPr>
  </w:style>
  <w:style w:type="table" w:styleId="afffff" w:customStyle="1">
    <w:basedOn w:val="TableNormal9"/>
    <w:tblPr>
      <w:tblStyleRowBandSize w:val="1"/>
      <w:tblStyleColBandSize w:val="1"/>
      <w:tblCellMar>
        <w:top w:w="41.0" w:type="dxa"/>
        <w:left w:w="827.0" w:type="dxa"/>
        <w:right w:w="115.0" w:type="dxa"/>
      </w:tblCellMar>
    </w:tblPr>
  </w:style>
  <w:style w:type="table" w:styleId="afffff0" w:customStyle="1">
    <w:basedOn w:val="TableNormal9"/>
    <w:tblPr>
      <w:tblStyleRowBandSize w:val="1"/>
      <w:tblStyleColBandSize w:val="1"/>
      <w:tblCellMar>
        <w:top w:w="41.0" w:type="dxa"/>
        <w:left w:w="827.0" w:type="dxa"/>
        <w:right w:w="115.0" w:type="dxa"/>
      </w:tblCellMar>
    </w:tblPr>
  </w:style>
  <w:style w:type="table" w:styleId="afffff1" w:customStyle="1">
    <w:basedOn w:val="TableNormal9"/>
    <w:tblPr>
      <w:tblStyleRowBandSize w:val="1"/>
      <w:tblStyleColBandSize w:val="1"/>
      <w:tblCellMar>
        <w:top w:w="41.0" w:type="dxa"/>
        <w:left w:w="827.0" w:type="dxa"/>
        <w:right w:w="115.0" w:type="dxa"/>
      </w:tblCellMar>
    </w:tblPr>
  </w:style>
  <w:style w:type="table" w:styleId="afffff2" w:customStyle="1">
    <w:basedOn w:val="TableNormal9"/>
    <w:tblPr>
      <w:tblStyleRowBandSize w:val="1"/>
      <w:tblStyleColBandSize w:val="1"/>
      <w:tblCellMar>
        <w:top w:w="41.0" w:type="dxa"/>
        <w:left w:w="827.0" w:type="dxa"/>
        <w:right w:w="115.0" w:type="dxa"/>
      </w:tblCellMar>
    </w:tblPr>
  </w:style>
  <w:style w:type="table" w:styleId="afffff3" w:customStyle="1">
    <w:basedOn w:val="TableNormal9"/>
    <w:tblPr>
      <w:tblStyleRowBandSize w:val="1"/>
      <w:tblStyleColBandSize w:val="1"/>
      <w:tblCellMar>
        <w:top w:w="41.0" w:type="dxa"/>
        <w:left w:w="827.0" w:type="dxa"/>
        <w:right w:w="115.0" w:type="dxa"/>
      </w:tblCellMar>
    </w:tblPr>
  </w:style>
  <w:style w:type="table" w:styleId="afffff4" w:customStyle="1">
    <w:basedOn w:val="TableNormal9"/>
    <w:tblPr>
      <w:tblStyleRowBandSize w:val="1"/>
      <w:tblStyleColBandSize w:val="1"/>
      <w:tblCellMar>
        <w:top w:w="41.0" w:type="dxa"/>
        <w:left w:w="827.0" w:type="dxa"/>
        <w:right w:w="115.0" w:type="dxa"/>
      </w:tblCellMar>
    </w:tblPr>
  </w:style>
  <w:style w:type="table" w:styleId="afffff5" w:customStyle="1">
    <w:basedOn w:val="TableNormal9"/>
    <w:tblPr>
      <w:tblStyleRowBandSize w:val="1"/>
      <w:tblStyleColBandSize w:val="1"/>
      <w:tblCellMar>
        <w:top w:w="41.0" w:type="dxa"/>
        <w:left w:w="827.0" w:type="dxa"/>
        <w:right w:w="115.0" w:type="dxa"/>
      </w:tblCellMar>
    </w:tblPr>
  </w:style>
  <w:style w:type="table" w:styleId="afffff6" w:customStyle="1">
    <w:basedOn w:val="TableNormal9"/>
    <w:tblPr>
      <w:tblStyleRowBandSize w:val="1"/>
      <w:tblStyleColBandSize w:val="1"/>
      <w:tblCellMar>
        <w:top w:w="41.0" w:type="dxa"/>
        <w:left w:w="827.0" w:type="dxa"/>
        <w:right w:w="115.0" w:type="dxa"/>
      </w:tblCellMar>
    </w:tblPr>
  </w:style>
  <w:style w:type="table" w:styleId="afffff7" w:customStyle="1">
    <w:basedOn w:val="TableNormal9"/>
    <w:tblPr>
      <w:tblStyleRowBandSize w:val="1"/>
      <w:tblStyleColBandSize w:val="1"/>
      <w:tblCellMar>
        <w:top w:w="41.0" w:type="dxa"/>
        <w:left w:w="827.0" w:type="dxa"/>
        <w:right w:w="115.0" w:type="dxa"/>
      </w:tblCellMar>
    </w:tblPr>
  </w:style>
  <w:style w:type="table" w:styleId="afffff8" w:customStyle="1">
    <w:basedOn w:val="TableNormal9"/>
    <w:tblPr>
      <w:tblStyleRowBandSize w:val="1"/>
      <w:tblStyleColBandSize w:val="1"/>
      <w:tblCellMar>
        <w:top w:w="41.0" w:type="dxa"/>
        <w:left w:w="827.0" w:type="dxa"/>
        <w:right w:w="115.0" w:type="dxa"/>
      </w:tblCellMar>
    </w:tblPr>
  </w:style>
  <w:style w:type="table" w:styleId="afffff9" w:customStyle="1">
    <w:basedOn w:val="TableNormal9"/>
    <w:tblPr>
      <w:tblStyleRowBandSize w:val="1"/>
      <w:tblStyleColBandSize w:val="1"/>
      <w:tblCellMar>
        <w:top w:w="41.0" w:type="dxa"/>
        <w:left w:w="827.0" w:type="dxa"/>
        <w:right w:w="115.0" w:type="dxa"/>
      </w:tblCellMar>
    </w:tblPr>
  </w:style>
  <w:style w:type="table" w:styleId="afffffa" w:customStyle="1">
    <w:basedOn w:val="TableNormal9"/>
    <w:tblPr>
      <w:tblStyleRowBandSize w:val="1"/>
      <w:tblStyleColBandSize w:val="1"/>
      <w:tblCellMar>
        <w:top w:w="41.0" w:type="dxa"/>
        <w:left w:w="827.0" w:type="dxa"/>
        <w:right w:w="115.0" w:type="dxa"/>
      </w:tblCellMar>
    </w:tblPr>
  </w:style>
  <w:style w:type="table" w:styleId="afffffb" w:customStyle="1">
    <w:basedOn w:val="TableNormal9"/>
    <w:tblPr>
      <w:tblStyleRowBandSize w:val="1"/>
      <w:tblStyleColBandSize w:val="1"/>
      <w:tblCellMar>
        <w:top w:w="41.0" w:type="dxa"/>
        <w:left w:w="827.0" w:type="dxa"/>
        <w:right w:w="115.0" w:type="dxa"/>
      </w:tblCellMar>
    </w:tblPr>
  </w:style>
  <w:style w:type="table" w:styleId="afffffc" w:customStyle="1">
    <w:basedOn w:val="TableNormal9"/>
    <w:tblPr>
      <w:tblStyleRowBandSize w:val="1"/>
      <w:tblStyleColBandSize w:val="1"/>
      <w:tblCellMar>
        <w:top w:w="41.0" w:type="dxa"/>
        <w:left w:w="827.0" w:type="dxa"/>
        <w:right w:w="115.0" w:type="dxa"/>
      </w:tblCellMar>
    </w:tblPr>
  </w:style>
  <w:style w:type="table" w:styleId="afffffd" w:customStyle="1">
    <w:basedOn w:val="TableNormal9"/>
    <w:tblPr>
      <w:tblStyleRowBandSize w:val="1"/>
      <w:tblStyleColBandSize w:val="1"/>
      <w:tblCellMar>
        <w:top w:w="41.0" w:type="dxa"/>
        <w:left w:w="827.0" w:type="dxa"/>
        <w:right w:w="115.0" w:type="dxa"/>
      </w:tblCellMar>
    </w:tblPr>
  </w:style>
  <w:style w:type="table" w:styleId="afffffe" w:customStyle="1">
    <w:basedOn w:val="TableNormal9"/>
    <w:tblPr>
      <w:tblStyleRowBandSize w:val="1"/>
      <w:tblStyleColBandSize w:val="1"/>
      <w:tblCellMar>
        <w:top w:w="41.0" w:type="dxa"/>
        <w:left w:w="827.0" w:type="dxa"/>
        <w:right w:w="115.0" w:type="dxa"/>
      </w:tblCellMar>
    </w:tblPr>
  </w:style>
  <w:style w:type="table" w:styleId="affffff" w:customStyle="1">
    <w:basedOn w:val="TableNormal9"/>
    <w:tblPr>
      <w:tblStyleRowBandSize w:val="1"/>
      <w:tblStyleColBandSize w:val="1"/>
      <w:tblCellMar>
        <w:top w:w="41.0" w:type="dxa"/>
        <w:left w:w="827.0" w:type="dxa"/>
        <w:right w:w="115.0" w:type="dxa"/>
      </w:tblCellMar>
    </w:tblPr>
  </w:style>
  <w:style w:type="table" w:styleId="affffff0" w:customStyle="1">
    <w:basedOn w:val="TableNormal6"/>
    <w:tblPr>
      <w:tblStyleRowBandSize w:val="1"/>
      <w:tblStyleColBandSize w:val="1"/>
      <w:tblCellMar>
        <w:top w:w="41.0" w:type="dxa"/>
        <w:left w:w="827.0" w:type="dxa"/>
        <w:right w:w="115.0" w:type="dxa"/>
      </w:tblCellMar>
    </w:tblPr>
  </w:style>
  <w:style w:type="table" w:styleId="affffff1" w:customStyle="1">
    <w:basedOn w:val="TableNormal6"/>
    <w:tblPr>
      <w:tblStyleRowBandSize w:val="1"/>
      <w:tblStyleColBandSize w:val="1"/>
      <w:tblCellMar>
        <w:top w:w="41.0" w:type="dxa"/>
        <w:left w:w="827.0" w:type="dxa"/>
        <w:right w:w="115.0" w:type="dxa"/>
      </w:tblCellMar>
    </w:tblPr>
  </w:style>
  <w:style w:type="table" w:styleId="affffff2" w:customStyle="1">
    <w:basedOn w:val="TableNormal6"/>
    <w:tblPr>
      <w:tblStyleRowBandSize w:val="1"/>
      <w:tblStyleColBandSize w:val="1"/>
      <w:tblCellMar>
        <w:top w:w="41.0" w:type="dxa"/>
        <w:left w:w="827.0" w:type="dxa"/>
        <w:right w:w="115.0" w:type="dxa"/>
      </w:tblCellMar>
    </w:tblPr>
  </w:style>
  <w:style w:type="table" w:styleId="affffff3" w:customStyle="1">
    <w:basedOn w:val="TableNormal6"/>
    <w:tblPr>
      <w:tblStyleRowBandSize w:val="1"/>
      <w:tblStyleColBandSize w:val="1"/>
      <w:tblCellMar>
        <w:top w:w="41.0" w:type="dxa"/>
        <w:left w:w="827.0" w:type="dxa"/>
        <w:right w:w="115.0" w:type="dxa"/>
      </w:tblCellMar>
    </w:tblPr>
  </w:style>
  <w:style w:type="table" w:styleId="affffff4" w:customStyle="1">
    <w:basedOn w:val="TableNormal6"/>
    <w:tblPr>
      <w:tblStyleRowBandSize w:val="1"/>
      <w:tblStyleColBandSize w:val="1"/>
      <w:tblCellMar>
        <w:top w:w="41.0" w:type="dxa"/>
        <w:left w:w="827.0" w:type="dxa"/>
        <w:right w:w="115.0" w:type="dxa"/>
      </w:tblCellMar>
    </w:tblPr>
  </w:style>
  <w:style w:type="table" w:styleId="affffff5" w:customStyle="1">
    <w:basedOn w:val="TableNormal6"/>
    <w:tblPr>
      <w:tblStyleRowBandSize w:val="1"/>
      <w:tblStyleColBandSize w:val="1"/>
      <w:tblCellMar>
        <w:top w:w="41.0" w:type="dxa"/>
        <w:left w:w="827.0" w:type="dxa"/>
        <w:right w:w="115.0" w:type="dxa"/>
      </w:tblCellMar>
    </w:tblPr>
  </w:style>
  <w:style w:type="table" w:styleId="affffff6" w:customStyle="1">
    <w:basedOn w:val="TableNormal6"/>
    <w:tblPr>
      <w:tblStyleRowBandSize w:val="1"/>
      <w:tblStyleColBandSize w:val="1"/>
      <w:tblCellMar>
        <w:top w:w="41.0" w:type="dxa"/>
        <w:left w:w="827.0" w:type="dxa"/>
        <w:right w:w="115.0" w:type="dxa"/>
      </w:tblCellMar>
    </w:tblPr>
  </w:style>
  <w:style w:type="table" w:styleId="affffff7" w:customStyle="1">
    <w:basedOn w:val="TableNormal6"/>
    <w:tblPr>
      <w:tblStyleRowBandSize w:val="1"/>
      <w:tblStyleColBandSize w:val="1"/>
      <w:tblCellMar>
        <w:top w:w="41.0" w:type="dxa"/>
        <w:left w:w="827.0" w:type="dxa"/>
        <w:right w:w="115.0" w:type="dxa"/>
      </w:tblCellMar>
    </w:tblPr>
  </w:style>
  <w:style w:type="table" w:styleId="affffff8" w:customStyle="1">
    <w:basedOn w:val="TableNormal6"/>
    <w:tblPr>
      <w:tblStyleRowBandSize w:val="1"/>
      <w:tblStyleColBandSize w:val="1"/>
      <w:tblCellMar>
        <w:top w:w="41.0" w:type="dxa"/>
        <w:left w:w="827.0" w:type="dxa"/>
        <w:right w:w="115.0" w:type="dxa"/>
      </w:tblCellMar>
    </w:tblPr>
  </w:style>
  <w:style w:type="table" w:styleId="affffff9" w:customStyle="1">
    <w:basedOn w:val="TableNormal6"/>
    <w:tblPr>
      <w:tblStyleRowBandSize w:val="1"/>
      <w:tblStyleColBandSize w:val="1"/>
      <w:tblCellMar>
        <w:top w:w="41.0" w:type="dxa"/>
        <w:left w:w="827.0" w:type="dxa"/>
        <w:right w:w="115.0" w:type="dxa"/>
      </w:tblCellMar>
    </w:tblPr>
  </w:style>
  <w:style w:type="table" w:styleId="affffffa" w:customStyle="1">
    <w:basedOn w:val="TableNormal6"/>
    <w:tblPr>
      <w:tblStyleRowBandSize w:val="1"/>
      <w:tblStyleColBandSize w:val="1"/>
      <w:tblCellMar>
        <w:top w:w="41.0" w:type="dxa"/>
        <w:left w:w="827.0" w:type="dxa"/>
        <w:right w:w="115.0" w:type="dxa"/>
      </w:tblCellMar>
    </w:tblPr>
  </w:style>
  <w:style w:type="table" w:styleId="affffffb" w:customStyle="1">
    <w:basedOn w:val="TableNormal6"/>
    <w:tblPr>
      <w:tblStyleRowBandSize w:val="1"/>
      <w:tblStyleColBandSize w:val="1"/>
      <w:tblCellMar>
        <w:top w:w="41.0" w:type="dxa"/>
        <w:left w:w="827.0" w:type="dxa"/>
        <w:right w:w="115.0" w:type="dxa"/>
      </w:tblCellMar>
    </w:tblPr>
  </w:style>
  <w:style w:type="table" w:styleId="affffffc" w:customStyle="1">
    <w:basedOn w:val="TableNormal6"/>
    <w:tblPr>
      <w:tblStyleRowBandSize w:val="1"/>
      <w:tblStyleColBandSize w:val="1"/>
      <w:tblCellMar>
        <w:top w:w="41.0" w:type="dxa"/>
        <w:left w:w="827.0" w:type="dxa"/>
        <w:right w:w="115.0" w:type="dxa"/>
      </w:tblCellMar>
    </w:tblPr>
  </w:style>
  <w:style w:type="table" w:styleId="affffffd" w:customStyle="1">
    <w:basedOn w:val="TableNormal5"/>
    <w:tblPr>
      <w:tblStyleRowBandSize w:val="1"/>
      <w:tblStyleColBandSize w:val="1"/>
      <w:tblCellMar>
        <w:top w:w="41.0" w:type="dxa"/>
        <w:left w:w="827.0" w:type="dxa"/>
        <w:right w:w="115.0" w:type="dxa"/>
      </w:tblCellMar>
    </w:tblPr>
  </w:style>
  <w:style w:type="table" w:styleId="affffffe" w:customStyle="1">
    <w:basedOn w:val="TableNormal5"/>
    <w:tblPr>
      <w:tblStyleRowBandSize w:val="1"/>
      <w:tblStyleColBandSize w:val="1"/>
      <w:tblCellMar>
        <w:top w:w="41.0" w:type="dxa"/>
        <w:left w:w="827.0" w:type="dxa"/>
        <w:right w:w="115.0" w:type="dxa"/>
      </w:tblCellMar>
    </w:tblPr>
  </w:style>
  <w:style w:type="table" w:styleId="afffffff" w:customStyle="1">
    <w:basedOn w:val="TableNormal5"/>
    <w:tblPr>
      <w:tblStyleRowBandSize w:val="1"/>
      <w:tblStyleColBandSize w:val="1"/>
      <w:tblCellMar>
        <w:top w:w="41.0" w:type="dxa"/>
        <w:left w:w="827.0" w:type="dxa"/>
        <w:right w:w="115.0" w:type="dxa"/>
      </w:tblCellMar>
    </w:tblPr>
  </w:style>
  <w:style w:type="table" w:styleId="afffffff0" w:customStyle="1">
    <w:basedOn w:val="TableNormal5"/>
    <w:tblPr>
      <w:tblStyleRowBandSize w:val="1"/>
      <w:tblStyleColBandSize w:val="1"/>
      <w:tblCellMar>
        <w:top w:w="41.0" w:type="dxa"/>
        <w:left w:w="827.0" w:type="dxa"/>
        <w:right w:w="115.0" w:type="dxa"/>
      </w:tblCellMar>
    </w:tblPr>
  </w:style>
  <w:style w:type="table" w:styleId="afffffff1" w:customStyle="1">
    <w:basedOn w:val="TableNormal5"/>
    <w:tblPr>
      <w:tblStyleRowBandSize w:val="1"/>
      <w:tblStyleColBandSize w:val="1"/>
      <w:tblCellMar>
        <w:top w:w="41.0" w:type="dxa"/>
        <w:left w:w="827.0" w:type="dxa"/>
        <w:right w:w="115.0" w:type="dxa"/>
      </w:tblCellMar>
    </w:tblPr>
  </w:style>
  <w:style w:type="table" w:styleId="afffffff2" w:customStyle="1">
    <w:basedOn w:val="TableNormal5"/>
    <w:tblPr>
      <w:tblStyleRowBandSize w:val="1"/>
      <w:tblStyleColBandSize w:val="1"/>
      <w:tblCellMar>
        <w:top w:w="41.0" w:type="dxa"/>
        <w:left w:w="827.0" w:type="dxa"/>
        <w:right w:w="115.0" w:type="dxa"/>
      </w:tblCellMar>
    </w:tblPr>
  </w:style>
  <w:style w:type="table" w:styleId="afffffff3" w:customStyle="1">
    <w:basedOn w:val="TableNormal5"/>
    <w:tblPr>
      <w:tblStyleRowBandSize w:val="1"/>
      <w:tblStyleColBandSize w:val="1"/>
      <w:tblCellMar>
        <w:top w:w="41.0" w:type="dxa"/>
        <w:left w:w="827.0" w:type="dxa"/>
        <w:right w:w="115.0" w:type="dxa"/>
      </w:tblCellMar>
    </w:tblPr>
  </w:style>
  <w:style w:type="table" w:styleId="afffffff4" w:customStyle="1">
    <w:basedOn w:val="TableNormal5"/>
    <w:tblPr>
      <w:tblStyleRowBandSize w:val="1"/>
      <w:tblStyleColBandSize w:val="1"/>
      <w:tblCellMar>
        <w:top w:w="41.0" w:type="dxa"/>
        <w:left w:w="827.0" w:type="dxa"/>
        <w:right w:w="115.0" w:type="dxa"/>
      </w:tblCellMar>
    </w:tblPr>
  </w:style>
  <w:style w:type="table" w:styleId="afffffff5" w:customStyle="1">
    <w:basedOn w:val="TableNormal5"/>
    <w:tblPr>
      <w:tblStyleRowBandSize w:val="1"/>
      <w:tblStyleColBandSize w:val="1"/>
      <w:tblCellMar>
        <w:top w:w="41.0" w:type="dxa"/>
        <w:left w:w="827.0" w:type="dxa"/>
        <w:right w:w="115.0" w:type="dxa"/>
      </w:tblCellMar>
    </w:tblPr>
  </w:style>
  <w:style w:type="table" w:styleId="afffffff6" w:customStyle="1">
    <w:basedOn w:val="TableNormal5"/>
    <w:tblPr>
      <w:tblStyleRowBandSize w:val="1"/>
      <w:tblStyleColBandSize w:val="1"/>
      <w:tblCellMar>
        <w:top w:w="41.0" w:type="dxa"/>
        <w:left w:w="827.0" w:type="dxa"/>
        <w:right w:w="115.0" w:type="dxa"/>
      </w:tblCellMar>
    </w:tblPr>
  </w:style>
  <w:style w:type="table" w:styleId="afffffff7" w:customStyle="1">
    <w:basedOn w:val="TableNormal5"/>
    <w:tblPr>
      <w:tblStyleRowBandSize w:val="1"/>
      <w:tblStyleColBandSize w:val="1"/>
      <w:tblCellMar>
        <w:top w:w="41.0" w:type="dxa"/>
        <w:left w:w="827.0" w:type="dxa"/>
        <w:right w:w="115.0" w:type="dxa"/>
      </w:tblCellMar>
    </w:tblPr>
  </w:style>
  <w:style w:type="table" w:styleId="afffffff8" w:customStyle="1">
    <w:basedOn w:val="TableNormal5"/>
    <w:tblPr>
      <w:tblStyleRowBandSize w:val="1"/>
      <w:tblStyleColBandSize w:val="1"/>
      <w:tblCellMar>
        <w:top w:w="41.0" w:type="dxa"/>
        <w:left w:w="827.0" w:type="dxa"/>
        <w:right w:w="115.0" w:type="dxa"/>
      </w:tblCellMar>
    </w:tblPr>
  </w:style>
  <w:style w:type="table" w:styleId="afffffff9" w:customStyle="1">
    <w:basedOn w:val="TableNormal5"/>
    <w:tblPr>
      <w:tblStyleRowBandSize w:val="1"/>
      <w:tblStyleColBandSize w:val="1"/>
      <w:tblCellMar>
        <w:top w:w="41.0" w:type="dxa"/>
        <w:left w:w="827.0" w:type="dxa"/>
        <w:right w:w="115.0" w:type="dxa"/>
      </w:tblCellMar>
    </w:tblPr>
  </w:style>
  <w:style w:type="table" w:styleId="afffffffa" w:customStyle="1">
    <w:basedOn w:val="TableNormal5"/>
    <w:tblPr>
      <w:tblStyleRowBandSize w:val="1"/>
      <w:tblStyleColBandSize w:val="1"/>
      <w:tblCellMar>
        <w:top w:w="41.0" w:type="dxa"/>
        <w:left w:w="827.0" w:type="dxa"/>
        <w:right w:w="115.0" w:type="dxa"/>
      </w:tblCellMar>
    </w:tblPr>
  </w:style>
  <w:style w:type="table" w:styleId="afffffffb" w:customStyle="1">
    <w:basedOn w:val="TableNormal5"/>
    <w:tblPr>
      <w:tblStyleRowBandSize w:val="1"/>
      <w:tblStyleColBandSize w:val="1"/>
      <w:tblCellMar>
        <w:top w:w="41.0" w:type="dxa"/>
        <w:left w:w="827.0" w:type="dxa"/>
        <w:right w:w="115.0" w:type="dxa"/>
      </w:tblCellMar>
    </w:tblPr>
  </w:style>
  <w:style w:type="table" w:styleId="afffffffc" w:customStyle="1">
    <w:basedOn w:val="TableNormal5"/>
    <w:tblPr>
      <w:tblStyleRowBandSize w:val="1"/>
      <w:tblStyleColBandSize w:val="1"/>
      <w:tblCellMar>
        <w:top w:w="41.0" w:type="dxa"/>
        <w:left w:w="827.0" w:type="dxa"/>
        <w:right w:w="115.0" w:type="dxa"/>
      </w:tblCellMar>
    </w:tblPr>
  </w:style>
  <w:style w:type="table" w:styleId="afffffffd" w:customStyle="1">
    <w:basedOn w:val="TableNormal5"/>
    <w:tblPr>
      <w:tblStyleRowBandSize w:val="1"/>
      <w:tblStyleColBandSize w:val="1"/>
      <w:tblCellMar>
        <w:top w:w="41.0" w:type="dxa"/>
        <w:left w:w="827.0" w:type="dxa"/>
        <w:right w:w="115.0" w:type="dxa"/>
      </w:tblCellMar>
    </w:tblPr>
  </w:style>
  <w:style w:type="table" w:styleId="afffffffe" w:customStyle="1">
    <w:basedOn w:val="TableNormal5"/>
    <w:tblPr>
      <w:tblStyleRowBandSize w:val="1"/>
      <w:tblStyleColBandSize w:val="1"/>
      <w:tblCellMar>
        <w:top w:w="41.0" w:type="dxa"/>
        <w:left w:w="827.0" w:type="dxa"/>
        <w:right w:w="115.0" w:type="dxa"/>
      </w:tblCellMar>
    </w:tblPr>
  </w:style>
  <w:style w:type="table" w:styleId="affffffff" w:customStyle="1">
    <w:basedOn w:val="TableNormal5"/>
    <w:tblPr>
      <w:tblStyleRowBandSize w:val="1"/>
      <w:tblStyleColBandSize w:val="1"/>
      <w:tblCellMar>
        <w:top w:w="41.0" w:type="dxa"/>
        <w:left w:w="827.0" w:type="dxa"/>
        <w:right w:w="115.0" w:type="dxa"/>
      </w:tblCellMar>
    </w:tblPr>
  </w:style>
  <w:style w:type="table" w:styleId="affffffff0" w:customStyle="1">
    <w:basedOn w:val="TableNormal5"/>
    <w:tblPr>
      <w:tblStyleRowBandSize w:val="1"/>
      <w:tblStyleColBandSize w:val="1"/>
      <w:tblCellMar>
        <w:top w:w="41.0" w:type="dxa"/>
        <w:left w:w="827.0" w:type="dxa"/>
        <w:right w:w="115.0" w:type="dxa"/>
      </w:tblCellMar>
    </w:tblPr>
  </w:style>
  <w:style w:type="table" w:styleId="affffffff1" w:customStyle="1">
    <w:basedOn w:val="TableNormal5"/>
    <w:tblPr>
      <w:tblStyleRowBandSize w:val="1"/>
      <w:tblStyleColBandSize w:val="1"/>
      <w:tblCellMar>
        <w:top w:w="41.0" w:type="dxa"/>
        <w:left w:w="827.0" w:type="dxa"/>
        <w:right w:w="115.0" w:type="dxa"/>
      </w:tblCellMar>
    </w:tblPr>
  </w:style>
  <w:style w:type="table" w:styleId="affffffff2" w:customStyle="1">
    <w:basedOn w:val="TableNormal5"/>
    <w:tblPr>
      <w:tblStyleRowBandSize w:val="1"/>
      <w:tblStyleColBandSize w:val="1"/>
      <w:tblCellMar>
        <w:top w:w="41.0" w:type="dxa"/>
        <w:left w:w="827.0" w:type="dxa"/>
        <w:right w:w="115.0" w:type="dxa"/>
      </w:tblCellMar>
    </w:tblPr>
  </w:style>
  <w:style w:type="table" w:styleId="affffffff3" w:customStyle="1">
    <w:basedOn w:val="TableNormal5"/>
    <w:tblPr>
      <w:tblStyleRowBandSize w:val="1"/>
      <w:tblStyleColBandSize w:val="1"/>
      <w:tblCellMar>
        <w:top w:w="41.0" w:type="dxa"/>
        <w:left w:w="827.0" w:type="dxa"/>
        <w:right w:w="115.0" w:type="dxa"/>
      </w:tblCellMar>
    </w:tblPr>
  </w:style>
  <w:style w:type="table" w:styleId="affffffff4" w:customStyle="1">
    <w:basedOn w:val="TableNormal5"/>
    <w:tblPr>
      <w:tblStyleRowBandSize w:val="1"/>
      <w:tblStyleColBandSize w:val="1"/>
      <w:tblCellMar>
        <w:top w:w="41.0" w:type="dxa"/>
        <w:left w:w="827.0" w:type="dxa"/>
        <w:right w:w="115.0" w:type="dxa"/>
      </w:tblCellMar>
    </w:tblPr>
  </w:style>
  <w:style w:type="table" w:styleId="affffffff5" w:customStyle="1">
    <w:basedOn w:val="TableNormal5"/>
    <w:tblPr>
      <w:tblStyleRowBandSize w:val="1"/>
      <w:tblStyleColBandSize w:val="1"/>
      <w:tblCellMar>
        <w:top w:w="41.0" w:type="dxa"/>
        <w:left w:w="827.0" w:type="dxa"/>
        <w:right w:w="115.0" w:type="dxa"/>
      </w:tblCellMar>
    </w:tblPr>
  </w:style>
  <w:style w:type="table" w:styleId="affffffff6" w:customStyle="1">
    <w:basedOn w:val="TableNormal3"/>
    <w:tblPr>
      <w:tblStyleRowBandSize w:val="1"/>
      <w:tblStyleColBandSize w:val="1"/>
      <w:tblCellMar>
        <w:top w:w="41.0" w:type="dxa"/>
        <w:left w:w="827.0" w:type="dxa"/>
        <w:right w:w="115.0" w:type="dxa"/>
      </w:tblCellMar>
    </w:tblPr>
  </w:style>
  <w:style w:type="table" w:styleId="affffffff7" w:customStyle="1">
    <w:basedOn w:val="TableNormal3"/>
    <w:tblPr>
      <w:tblStyleRowBandSize w:val="1"/>
      <w:tblStyleColBandSize w:val="1"/>
      <w:tblCellMar>
        <w:top w:w="41.0" w:type="dxa"/>
        <w:left w:w="827.0" w:type="dxa"/>
        <w:right w:w="115.0" w:type="dxa"/>
      </w:tblCellMar>
    </w:tblPr>
  </w:style>
  <w:style w:type="table" w:styleId="affffffff8" w:customStyle="1">
    <w:basedOn w:val="TableNormal3"/>
    <w:tblPr>
      <w:tblStyleRowBandSize w:val="1"/>
      <w:tblStyleColBandSize w:val="1"/>
      <w:tblCellMar>
        <w:top w:w="41.0" w:type="dxa"/>
        <w:left w:w="827.0" w:type="dxa"/>
        <w:right w:w="115.0" w:type="dxa"/>
      </w:tblCellMar>
    </w:tblPr>
  </w:style>
  <w:style w:type="table" w:styleId="affffffff9" w:customStyle="1">
    <w:basedOn w:val="TableNormal3"/>
    <w:tblPr>
      <w:tblStyleRowBandSize w:val="1"/>
      <w:tblStyleColBandSize w:val="1"/>
      <w:tblCellMar>
        <w:top w:w="41.0" w:type="dxa"/>
        <w:left w:w="827.0" w:type="dxa"/>
        <w:right w:w="115.0" w:type="dxa"/>
      </w:tblCellMar>
    </w:tblPr>
  </w:style>
  <w:style w:type="table" w:styleId="affffffffa" w:customStyle="1">
    <w:basedOn w:val="TableNormal3"/>
    <w:tblPr>
      <w:tblStyleRowBandSize w:val="1"/>
      <w:tblStyleColBandSize w:val="1"/>
      <w:tblCellMar>
        <w:top w:w="41.0" w:type="dxa"/>
        <w:left w:w="827.0" w:type="dxa"/>
        <w:right w:w="115.0" w:type="dxa"/>
      </w:tblCellMar>
    </w:tblPr>
  </w:style>
  <w:style w:type="table" w:styleId="affffffffb" w:customStyle="1">
    <w:basedOn w:val="TableNormal3"/>
    <w:tblPr>
      <w:tblStyleRowBandSize w:val="1"/>
      <w:tblStyleColBandSize w:val="1"/>
      <w:tblCellMar>
        <w:top w:w="41.0" w:type="dxa"/>
        <w:left w:w="827.0" w:type="dxa"/>
        <w:right w:w="115.0" w:type="dxa"/>
      </w:tblCellMar>
    </w:tblPr>
  </w:style>
  <w:style w:type="table" w:styleId="affffffffc" w:customStyle="1">
    <w:basedOn w:val="TableNormal3"/>
    <w:tblPr>
      <w:tblStyleRowBandSize w:val="1"/>
      <w:tblStyleColBandSize w:val="1"/>
      <w:tblCellMar>
        <w:top w:w="41.0" w:type="dxa"/>
        <w:left w:w="827.0" w:type="dxa"/>
        <w:right w:w="115.0" w:type="dxa"/>
      </w:tblCellMar>
    </w:tblPr>
  </w:style>
  <w:style w:type="table" w:styleId="affffffffd" w:customStyle="1">
    <w:basedOn w:val="TableNormal3"/>
    <w:tblPr>
      <w:tblStyleRowBandSize w:val="1"/>
      <w:tblStyleColBandSize w:val="1"/>
      <w:tblCellMar>
        <w:top w:w="41.0" w:type="dxa"/>
        <w:left w:w="827.0" w:type="dxa"/>
        <w:right w:w="115.0" w:type="dxa"/>
      </w:tblCellMar>
    </w:tblPr>
  </w:style>
  <w:style w:type="table" w:styleId="affffffffe" w:customStyle="1">
    <w:basedOn w:val="TableNormal3"/>
    <w:tblPr>
      <w:tblStyleRowBandSize w:val="1"/>
      <w:tblStyleColBandSize w:val="1"/>
      <w:tblCellMar>
        <w:top w:w="41.0" w:type="dxa"/>
        <w:left w:w="827.0" w:type="dxa"/>
        <w:right w:w="115.0" w:type="dxa"/>
      </w:tblCellMar>
    </w:tblPr>
  </w:style>
  <w:style w:type="table" w:styleId="afffffffff" w:customStyle="1">
    <w:basedOn w:val="TableNormal3"/>
    <w:tblPr>
      <w:tblStyleRowBandSize w:val="1"/>
      <w:tblStyleColBandSize w:val="1"/>
      <w:tblCellMar>
        <w:top w:w="41.0" w:type="dxa"/>
        <w:left w:w="827.0" w:type="dxa"/>
        <w:right w:w="115.0" w:type="dxa"/>
      </w:tblCellMar>
    </w:tblPr>
  </w:style>
  <w:style w:type="table" w:styleId="afffffffff0" w:customStyle="1">
    <w:basedOn w:val="TableNormal3"/>
    <w:tblPr>
      <w:tblStyleRowBandSize w:val="1"/>
      <w:tblStyleColBandSize w:val="1"/>
      <w:tblCellMar>
        <w:top w:w="41.0" w:type="dxa"/>
        <w:left w:w="827.0" w:type="dxa"/>
        <w:right w:w="115.0" w:type="dxa"/>
      </w:tblCellMar>
    </w:tblPr>
  </w:style>
  <w:style w:type="table" w:styleId="afffffffff1" w:customStyle="1">
    <w:basedOn w:val="TableNormal3"/>
    <w:tblPr>
      <w:tblStyleRowBandSize w:val="1"/>
      <w:tblStyleColBandSize w:val="1"/>
      <w:tblCellMar>
        <w:top w:w="41.0" w:type="dxa"/>
        <w:left w:w="827.0" w:type="dxa"/>
        <w:right w:w="115.0" w:type="dxa"/>
      </w:tblCellMar>
    </w:tblPr>
  </w:style>
  <w:style w:type="table" w:styleId="afffffffff2" w:customStyle="1">
    <w:basedOn w:val="TableNormal3"/>
    <w:tblPr>
      <w:tblStyleRowBandSize w:val="1"/>
      <w:tblStyleColBandSize w:val="1"/>
      <w:tblCellMar>
        <w:top w:w="41.0" w:type="dxa"/>
        <w:left w:w="827.0" w:type="dxa"/>
        <w:right w:w="115.0" w:type="dxa"/>
      </w:tblCellMar>
    </w:tblPr>
  </w:style>
  <w:style w:type="table" w:styleId="afffffffff3" w:customStyle="1">
    <w:basedOn w:val="TableNormal3"/>
    <w:tblPr>
      <w:tblStyleRowBandSize w:val="1"/>
      <w:tblStyleColBandSize w:val="1"/>
      <w:tblCellMar>
        <w:top w:w="41.0" w:type="dxa"/>
        <w:left w:w="827.0" w:type="dxa"/>
        <w:right w:w="115.0" w:type="dxa"/>
      </w:tblCellMar>
    </w:tblPr>
  </w:style>
  <w:style w:type="table" w:styleId="afffffffff4" w:customStyle="1">
    <w:basedOn w:val="TableNormal3"/>
    <w:tblPr>
      <w:tblStyleRowBandSize w:val="1"/>
      <w:tblStyleColBandSize w:val="1"/>
      <w:tblCellMar>
        <w:top w:w="41.0" w:type="dxa"/>
        <w:left w:w="827.0" w:type="dxa"/>
        <w:right w:w="115.0" w:type="dxa"/>
      </w:tblCellMar>
    </w:tblPr>
  </w:style>
  <w:style w:type="table" w:styleId="afffffffff5" w:customStyle="1">
    <w:basedOn w:val="TableNormal3"/>
    <w:tblPr>
      <w:tblStyleRowBandSize w:val="1"/>
      <w:tblStyleColBandSize w:val="1"/>
      <w:tblCellMar>
        <w:top w:w="41.0" w:type="dxa"/>
        <w:left w:w="827.0" w:type="dxa"/>
        <w:right w:w="115.0" w:type="dxa"/>
      </w:tblCellMar>
    </w:tblPr>
  </w:style>
  <w:style w:type="table" w:styleId="afffffffff6" w:customStyle="1">
    <w:basedOn w:val="TableNormal3"/>
    <w:tblPr>
      <w:tblStyleRowBandSize w:val="1"/>
      <w:tblStyleColBandSize w:val="1"/>
      <w:tblCellMar>
        <w:top w:w="41.0" w:type="dxa"/>
        <w:left w:w="827.0" w:type="dxa"/>
        <w:right w:w="115.0" w:type="dxa"/>
      </w:tblCellMar>
    </w:tblPr>
  </w:style>
  <w:style w:type="table" w:styleId="afffffffff7" w:customStyle="1">
    <w:basedOn w:val="TableNormal3"/>
    <w:tblPr>
      <w:tblStyleRowBandSize w:val="1"/>
      <w:tblStyleColBandSize w:val="1"/>
      <w:tblCellMar>
        <w:top w:w="41.0" w:type="dxa"/>
        <w:left w:w="827.0" w:type="dxa"/>
        <w:right w:w="115.0" w:type="dxa"/>
      </w:tblCellMar>
    </w:tblPr>
  </w:style>
  <w:style w:type="table" w:styleId="afffffffff8" w:customStyle="1">
    <w:basedOn w:val="TableNormal3"/>
    <w:tblPr>
      <w:tblStyleRowBandSize w:val="1"/>
      <w:tblStyleColBandSize w:val="1"/>
      <w:tblCellMar>
        <w:top w:w="41.0" w:type="dxa"/>
        <w:left w:w="827.0" w:type="dxa"/>
        <w:right w:w="115.0" w:type="dxa"/>
      </w:tblCellMar>
    </w:tblPr>
  </w:style>
  <w:style w:type="table" w:styleId="afffffffff9" w:customStyle="1">
    <w:basedOn w:val="TableNormal3"/>
    <w:tblPr>
      <w:tblStyleRowBandSize w:val="1"/>
      <w:tblStyleColBandSize w:val="1"/>
      <w:tblCellMar>
        <w:top w:w="41.0" w:type="dxa"/>
        <w:left w:w="827.0" w:type="dxa"/>
        <w:right w:w="115.0" w:type="dxa"/>
      </w:tblCellMar>
    </w:tblPr>
  </w:style>
  <w:style w:type="table" w:styleId="afffffffffa" w:customStyle="1">
    <w:basedOn w:val="TableNormal3"/>
    <w:tblPr>
      <w:tblStyleRowBandSize w:val="1"/>
      <w:tblStyleColBandSize w:val="1"/>
      <w:tblCellMar>
        <w:top w:w="41.0" w:type="dxa"/>
        <w:left w:w="827.0" w:type="dxa"/>
        <w:right w:w="115.0" w:type="dxa"/>
      </w:tblCellMar>
    </w:tblPr>
  </w:style>
  <w:style w:type="table" w:styleId="afffffffffb" w:customStyle="1">
    <w:basedOn w:val="TableNormal3"/>
    <w:tblPr>
      <w:tblStyleRowBandSize w:val="1"/>
      <w:tblStyleColBandSize w:val="1"/>
      <w:tblCellMar>
        <w:top w:w="41.0" w:type="dxa"/>
        <w:left w:w="827.0" w:type="dxa"/>
        <w:right w:w="115.0" w:type="dxa"/>
      </w:tblCellMar>
    </w:tblPr>
  </w:style>
  <w:style w:type="table" w:styleId="afffffffffc" w:customStyle="1">
    <w:basedOn w:val="TableNormal3"/>
    <w:tblPr>
      <w:tblStyleRowBandSize w:val="1"/>
      <w:tblStyleColBandSize w:val="1"/>
      <w:tblCellMar>
        <w:top w:w="41.0" w:type="dxa"/>
        <w:left w:w="827.0" w:type="dxa"/>
        <w:right w:w="115.0" w:type="dxa"/>
      </w:tblCellMar>
    </w:tblPr>
  </w:style>
  <w:style w:type="table" w:styleId="afffffffffd" w:customStyle="1">
    <w:basedOn w:val="TableNormal3"/>
    <w:tblPr>
      <w:tblStyleRowBandSize w:val="1"/>
      <w:tblStyleColBandSize w:val="1"/>
      <w:tblCellMar>
        <w:top w:w="41.0" w:type="dxa"/>
        <w:left w:w="827.0" w:type="dxa"/>
        <w:right w:w="115.0" w:type="dxa"/>
      </w:tblCellMar>
    </w:tblPr>
  </w:style>
  <w:style w:type="table" w:styleId="afffffffffe" w:customStyle="1">
    <w:basedOn w:val="TableNormal3"/>
    <w:tblPr>
      <w:tblStyleRowBandSize w:val="1"/>
      <w:tblStyleColBandSize w:val="1"/>
      <w:tblCellMar>
        <w:top w:w="41.0" w:type="dxa"/>
        <w:left w:w="827.0" w:type="dxa"/>
        <w:right w:w="115.0" w:type="dxa"/>
      </w:tblCellMar>
    </w:tblPr>
  </w:style>
  <w:style w:type="table" w:styleId="affffffffff" w:customStyle="1">
    <w:basedOn w:val="TableNormal3"/>
    <w:tblPr>
      <w:tblStyleRowBandSize w:val="1"/>
      <w:tblStyleColBandSize w:val="1"/>
      <w:tblCellMar>
        <w:top w:w="41.0" w:type="dxa"/>
        <w:left w:w="827.0" w:type="dxa"/>
        <w:right w:w="115.0" w:type="dxa"/>
      </w:tblCellMar>
    </w:tblPr>
  </w:style>
  <w:style w:type="table" w:styleId="affffffffff0" w:customStyle="1">
    <w:basedOn w:val="TableNormal3"/>
    <w:tblPr>
      <w:tblStyleRowBandSize w:val="1"/>
      <w:tblStyleColBandSize w:val="1"/>
      <w:tblCellMar>
        <w:top w:w="41.0" w:type="dxa"/>
        <w:left w:w="827.0" w:type="dxa"/>
        <w:right w:w="115.0" w:type="dxa"/>
      </w:tblCellMar>
    </w:tblPr>
  </w:style>
  <w:style w:type="table" w:styleId="affffffffff1" w:customStyle="1">
    <w:basedOn w:val="TableNormal3"/>
    <w:tblPr>
      <w:tblStyleRowBandSize w:val="1"/>
      <w:tblStyleColBandSize w:val="1"/>
      <w:tblCellMar>
        <w:top w:w="41.0" w:type="dxa"/>
        <w:left w:w="827.0" w:type="dxa"/>
        <w:right w:w="115.0" w:type="dxa"/>
      </w:tblCellMar>
    </w:tblPr>
  </w:style>
  <w:style w:type="table" w:styleId="affffffffff2" w:customStyle="1">
    <w:basedOn w:val="TableNormal3"/>
    <w:tblPr>
      <w:tblStyleRowBandSize w:val="1"/>
      <w:tblStyleColBandSize w:val="1"/>
      <w:tblCellMar>
        <w:top w:w="41.0" w:type="dxa"/>
        <w:left w:w="827.0" w:type="dxa"/>
        <w:right w:w="115.0" w:type="dxa"/>
      </w:tblCellMar>
    </w:tblPr>
  </w:style>
  <w:style w:type="table" w:styleId="affffffffff3" w:customStyle="1">
    <w:basedOn w:val="TableNormal3"/>
    <w:tblPr>
      <w:tblStyleRowBandSize w:val="1"/>
      <w:tblStyleColBandSize w:val="1"/>
      <w:tblCellMar>
        <w:top w:w="41.0" w:type="dxa"/>
        <w:left w:w="827.0" w:type="dxa"/>
        <w:right w:w="115.0" w:type="dxa"/>
      </w:tblCellMar>
    </w:tblPr>
  </w:style>
  <w:style w:type="table" w:styleId="affffffffff4" w:customStyle="1">
    <w:basedOn w:val="TableNormal3"/>
    <w:tblPr>
      <w:tblStyleRowBandSize w:val="1"/>
      <w:tblStyleColBandSize w:val="1"/>
      <w:tblCellMar>
        <w:top w:w="41.0" w:type="dxa"/>
        <w:left w:w="827.0" w:type="dxa"/>
        <w:right w:w="115.0" w:type="dxa"/>
      </w:tblCellMar>
    </w:tblPr>
  </w:style>
  <w:style w:type="table" w:styleId="affffffffff5" w:customStyle="1">
    <w:basedOn w:val="TableNormal3"/>
    <w:tblPr>
      <w:tblStyleRowBandSize w:val="1"/>
      <w:tblStyleColBandSize w:val="1"/>
      <w:tblCellMar>
        <w:top w:w="41.0" w:type="dxa"/>
        <w:left w:w="827.0" w:type="dxa"/>
        <w:right w:w="115.0" w:type="dxa"/>
      </w:tblCellMar>
    </w:tblPr>
  </w:style>
  <w:style w:type="table" w:styleId="affffffffff6" w:customStyle="1">
    <w:basedOn w:val="TableNormal3"/>
    <w:tblPr>
      <w:tblStyleRowBandSize w:val="1"/>
      <w:tblStyleColBandSize w:val="1"/>
      <w:tblCellMar>
        <w:top w:w="41.0" w:type="dxa"/>
        <w:left w:w="827.0" w:type="dxa"/>
        <w:right w:w="115.0" w:type="dxa"/>
      </w:tblCellMar>
    </w:tblPr>
  </w:style>
  <w:style w:type="table" w:styleId="affffffffff7" w:customStyle="1">
    <w:basedOn w:val="TableNormal3"/>
    <w:tblPr>
      <w:tblStyleRowBandSize w:val="1"/>
      <w:tblStyleColBandSize w:val="1"/>
      <w:tblCellMar>
        <w:top w:w="41.0" w:type="dxa"/>
        <w:left w:w="827.0" w:type="dxa"/>
        <w:right w:w="115.0" w:type="dxa"/>
      </w:tblCellMar>
    </w:tblPr>
  </w:style>
  <w:style w:type="table" w:styleId="affffffffff8" w:customStyle="1">
    <w:basedOn w:val="TableNormal3"/>
    <w:tblPr>
      <w:tblStyleRowBandSize w:val="1"/>
      <w:tblStyleColBandSize w:val="1"/>
      <w:tblCellMar>
        <w:top w:w="41.0" w:type="dxa"/>
        <w:left w:w="827.0" w:type="dxa"/>
        <w:right w:w="115.0" w:type="dxa"/>
      </w:tblCellMar>
    </w:tblPr>
  </w:style>
  <w:style w:type="table" w:styleId="affffffffff9" w:customStyle="1">
    <w:basedOn w:val="TableNormal3"/>
    <w:tblPr>
      <w:tblStyleRowBandSize w:val="1"/>
      <w:tblStyleColBandSize w:val="1"/>
      <w:tblCellMar>
        <w:top w:w="41.0" w:type="dxa"/>
        <w:left w:w="827.0" w:type="dxa"/>
        <w:right w:w="115.0" w:type="dxa"/>
      </w:tblCellMar>
    </w:tblPr>
  </w:style>
  <w:style w:type="table" w:styleId="affffffffffa" w:customStyle="1">
    <w:basedOn w:val="TableNormal3"/>
    <w:tblPr>
      <w:tblStyleRowBandSize w:val="1"/>
      <w:tblStyleColBandSize w:val="1"/>
      <w:tblCellMar>
        <w:top w:w="100.0" w:type="dxa"/>
        <w:left w:w="100.0" w:type="dxa"/>
        <w:bottom w:w="100.0" w:type="dxa"/>
        <w:right w:w="100.0" w:type="dxa"/>
      </w:tblCellMar>
    </w:tblPr>
  </w:style>
  <w:style w:type="table" w:styleId="affffffffffb" w:customStyle="1">
    <w:basedOn w:val="TableNormal3"/>
    <w:tblPr>
      <w:tblStyleRowBandSize w:val="1"/>
      <w:tblStyleColBandSize w:val="1"/>
      <w:tblCellMar>
        <w:top w:w="41.0" w:type="dxa"/>
        <w:left w:w="827.0" w:type="dxa"/>
        <w:right w:w="115.0" w:type="dxa"/>
      </w:tblCellMar>
    </w:tblPr>
  </w:style>
  <w:style w:type="table" w:styleId="affffffffffc" w:customStyle="1">
    <w:basedOn w:val="TableNormal3"/>
    <w:tblPr>
      <w:tblStyleRowBandSize w:val="1"/>
      <w:tblStyleColBandSize w:val="1"/>
      <w:tblCellMar>
        <w:top w:w="41.0" w:type="dxa"/>
        <w:left w:w="827.0" w:type="dxa"/>
        <w:right w:w="115.0" w:type="dxa"/>
      </w:tblCellMar>
    </w:tblPr>
  </w:style>
  <w:style w:type="table" w:styleId="affffffffffd" w:customStyle="1">
    <w:basedOn w:val="TableNormal3"/>
    <w:tblPr>
      <w:tblStyleRowBandSize w:val="1"/>
      <w:tblStyleColBandSize w:val="1"/>
      <w:tblCellMar>
        <w:top w:w="41.0" w:type="dxa"/>
        <w:left w:w="827.0" w:type="dxa"/>
        <w:right w:w="115.0" w:type="dxa"/>
      </w:tblCellMar>
    </w:tblPr>
  </w:style>
  <w:style w:type="table" w:styleId="affffffffffe" w:customStyle="1">
    <w:basedOn w:val="TableNormal3"/>
    <w:tblPr>
      <w:tblStyleRowBandSize w:val="1"/>
      <w:tblStyleColBandSize w:val="1"/>
      <w:tblCellMar>
        <w:top w:w="41.0" w:type="dxa"/>
        <w:left w:w="827.0" w:type="dxa"/>
        <w:right w:w="115.0" w:type="dxa"/>
      </w:tblCellMar>
    </w:tblPr>
  </w:style>
  <w:style w:type="table" w:styleId="afffffffffff" w:customStyle="1">
    <w:basedOn w:val="TableNormal3"/>
    <w:tblPr>
      <w:tblStyleRowBandSize w:val="1"/>
      <w:tblStyleColBandSize w:val="1"/>
      <w:tblCellMar>
        <w:top w:w="41.0" w:type="dxa"/>
        <w:left w:w="827.0" w:type="dxa"/>
        <w:right w:w="115.0" w:type="dxa"/>
      </w:tblCellMar>
    </w:tblPr>
  </w:style>
  <w:style w:type="table" w:styleId="afffffffffff0" w:customStyle="1">
    <w:basedOn w:val="TableNormal3"/>
    <w:tblPr>
      <w:tblStyleRowBandSize w:val="1"/>
      <w:tblStyleColBandSize w:val="1"/>
      <w:tblCellMar>
        <w:top w:w="41.0" w:type="dxa"/>
        <w:left w:w="827.0" w:type="dxa"/>
        <w:right w:w="115.0" w:type="dxa"/>
      </w:tblCellMar>
    </w:tblPr>
  </w:style>
  <w:style w:type="table" w:styleId="afffffffffff1" w:customStyle="1">
    <w:basedOn w:val="TableNormal3"/>
    <w:tblPr>
      <w:tblStyleRowBandSize w:val="1"/>
      <w:tblStyleColBandSize w:val="1"/>
      <w:tblCellMar>
        <w:top w:w="41.0" w:type="dxa"/>
        <w:left w:w="827.0" w:type="dxa"/>
        <w:right w:w="115.0" w:type="dxa"/>
      </w:tblCellMar>
    </w:tblPr>
  </w:style>
  <w:style w:type="table" w:styleId="afffffffffff2" w:customStyle="1">
    <w:basedOn w:val="TableNormal3"/>
    <w:tblPr>
      <w:tblStyleRowBandSize w:val="1"/>
      <w:tblStyleColBandSize w:val="1"/>
      <w:tblCellMar>
        <w:top w:w="41.0" w:type="dxa"/>
        <w:left w:w="827.0" w:type="dxa"/>
        <w:right w:w="115.0" w:type="dxa"/>
      </w:tblCellMar>
    </w:tblPr>
  </w:style>
  <w:style w:type="table" w:styleId="afffffffffff3" w:customStyle="1">
    <w:basedOn w:val="TableNormal3"/>
    <w:tblPr>
      <w:tblStyleRowBandSize w:val="1"/>
      <w:tblStyleColBandSize w:val="1"/>
      <w:tblCellMar>
        <w:top w:w="41.0" w:type="dxa"/>
        <w:left w:w="827.0" w:type="dxa"/>
        <w:right w:w="115.0" w:type="dxa"/>
      </w:tblCellMar>
    </w:tblPr>
  </w:style>
  <w:style w:type="table" w:styleId="afffffffffff4" w:customStyle="1">
    <w:basedOn w:val="TableNormal3"/>
    <w:tblPr>
      <w:tblStyleRowBandSize w:val="1"/>
      <w:tblStyleColBandSize w:val="1"/>
      <w:tblCellMar>
        <w:top w:w="41.0" w:type="dxa"/>
        <w:left w:w="827.0" w:type="dxa"/>
        <w:right w:w="115.0" w:type="dxa"/>
      </w:tblCellMar>
    </w:tblPr>
  </w:style>
  <w:style w:type="table" w:styleId="afffffffffff5" w:customStyle="1">
    <w:basedOn w:val="TableNormal3"/>
    <w:tblPr>
      <w:tblStyleRowBandSize w:val="1"/>
      <w:tblStyleColBandSize w:val="1"/>
      <w:tblCellMar>
        <w:top w:w="41.0" w:type="dxa"/>
        <w:left w:w="827.0" w:type="dxa"/>
        <w:right w:w="115.0" w:type="dxa"/>
      </w:tblCellMar>
    </w:tblPr>
  </w:style>
  <w:style w:type="table" w:styleId="Tablaconcuadrcula">
    <w:name w:val="Table Grid"/>
    <w:basedOn w:val="Tablanormal"/>
    <w:uiPriority w:val="39"/>
    <w:rsid w:val="001B660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DB2BB5"/>
    <w:rPr>
      <w:rFonts w:ascii="Times New Roman" w:cs="Times New Roman" w:hAnsi="Times New Roman"/>
      <w:sz w:val="24"/>
      <w:szCs w:val="24"/>
    </w:rPr>
  </w:style>
  <w:style w:type="character" w:styleId="UnresolvedMention" w:customStyle="1">
    <w:name w:val="Unresolved Mention"/>
    <w:basedOn w:val="Fuentedeprrafopredeter"/>
    <w:uiPriority w:val="99"/>
    <w:semiHidden w:val="1"/>
    <w:unhideWhenUsed w:val="1"/>
    <w:rsid w:val="00EE49FD"/>
    <w:rPr>
      <w:color w:val="605e5c"/>
      <w:shd w:color="auto" w:fill="e1dfdd" w:val="clear"/>
    </w:rPr>
  </w:style>
  <w:style w:type="character" w:styleId="Hipervnculovisitado">
    <w:name w:val="FollowedHyperlink"/>
    <w:basedOn w:val="Fuentedeprrafopredeter"/>
    <w:uiPriority w:val="99"/>
    <w:semiHidden w:val="1"/>
    <w:unhideWhenUsed w:val="1"/>
    <w:rsid w:val="00AE5430"/>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41.0" w:type="dxa"/>
        <w:left w:w="827.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41.0" w:type="dxa"/>
        <w:left w:w="827.0" w:type="dxa"/>
        <w:bottom w:w="0.0" w:type="dxa"/>
        <w:right w:w="115.0" w:type="dxa"/>
      </w:tblCellMar>
    </w:tblPr>
  </w:style>
  <w:style w:type="table" w:styleId="Table4">
    <w:basedOn w:val="TableNormal"/>
    <w:tblPr>
      <w:tblStyleRowBandSize w:val="1"/>
      <w:tblStyleColBandSize w:val="1"/>
      <w:tblCellMar>
        <w:top w:w="41.0" w:type="dxa"/>
        <w:left w:w="827.0" w:type="dxa"/>
        <w:bottom w:w="0.0" w:type="dxa"/>
        <w:right w:w="115.0" w:type="dxa"/>
      </w:tblCellMar>
    </w:tblPr>
  </w:style>
  <w:style w:type="table" w:styleId="Table5">
    <w:basedOn w:val="TableNormal"/>
    <w:tblPr>
      <w:tblStyleRowBandSize w:val="1"/>
      <w:tblStyleColBandSize w:val="1"/>
      <w:tblCellMar>
        <w:top w:w="41.0" w:type="dxa"/>
        <w:left w:w="827.0" w:type="dxa"/>
        <w:bottom w:w="0.0" w:type="dxa"/>
        <w:right w:w="115.0" w:type="dxa"/>
      </w:tblCellMar>
    </w:tblPr>
  </w:style>
  <w:style w:type="table" w:styleId="Table6">
    <w:basedOn w:val="TableNormal"/>
    <w:tblPr>
      <w:tblStyleRowBandSize w:val="1"/>
      <w:tblStyleColBandSize w:val="1"/>
      <w:tblCellMar>
        <w:top w:w="41.0" w:type="dxa"/>
        <w:left w:w="827.0" w:type="dxa"/>
        <w:bottom w:w="0.0" w:type="dxa"/>
        <w:right w:w="115.0" w:type="dxa"/>
      </w:tblCellMar>
    </w:tblPr>
  </w:style>
  <w:style w:type="table" w:styleId="Table7">
    <w:basedOn w:val="TableNormal"/>
    <w:tblPr>
      <w:tblStyleRowBandSize w:val="1"/>
      <w:tblStyleColBandSize w:val="1"/>
      <w:tblCellMar>
        <w:top w:w="41.0" w:type="dxa"/>
        <w:left w:w="827.0" w:type="dxa"/>
        <w:bottom w:w="0.0" w:type="dxa"/>
        <w:right w:w="115.0" w:type="dxa"/>
      </w:tblCellMar>
    </w:tblPr>
  </w:style>
  <w:style w:type="table" w:styleId="Table8">
    <w:basedOn w:val="TableNormal"/>
    <w:tblPr>
      <w:tblStyleRowBandSize w:val="1"/>
      <w:tblStyleColBandSize w:val="1"/>
      <w:tblCellMar>
        <w:top w:w="41.0" w:type="dxa"/>
        <w:left w:w="827.0" w:type="dxa"/>
        <w:bottom w:w="0.0" w:type="dxa"/>
        <w:right w:w="115.0" w:type="dxa"/>
      </w:tblCellMar>
    </w:tblPr>
  </w:style>
  <w:style w:type="table" w:styleId="Table9">
    <w:basedOn w:val="TableNormal"/>
    <w:tblPr>
      <w:tblStyleRowBandSize w:val="1"/>
      <w:tblStyleColBandSize w:val="1"/>
      <w:tblCellMar>
        <w:top w:w="41.0" w:type="dxa"/>
        <w:left w:w="827.0" w:type="dxa"/>
        <w:bottom w:w="0.0" w:type="dxa"/>
        <w:right w:w="115.0" w:type="dxa"/>
      </w:tblCellMar>
    </w:tblPr>
  </w:style>
  <w:style w:type="table" w:styleId="Table10">
    <w:basedOn w:val="TableNormal"/>
    <w:tblPr>
      <w:tblStyleRowBandSize w:val="1"/>
      <w:tblStyleColBandSize w:val="1"/>
      <w:tblCellMar>
        <w:top w:w="41.0" w:type="dxa"/>
        <w:left w:w="827.0" w:type="dxa"/>
        <w:bottom w:w="0.0" w:type="dxa"/>
        <w:right w:w="115.0" w:type="dxa"/>
      </w:tblCellMar>
    </w:tblPr>
  </w:style>
  <w:style w:type="table" w:styleId="Table11">
    <w:basedOn w:val="TableNormal"/>
    <w:tblPr>
      <w:tblStyleRowBandSize w:val="1"/>
      <w:tblStyleColBandSize w:val="1"/>
      <w:tblCellMar>
        <w:top w:w="41.0" w:type="dxa"/>
        <w:left w:w="827.0" w:type="dxa"/>
        <w:bottom w:w="0.0" w:type="dxa"/>
        <w:right w:w="115.0" w:type="dxa"/>
      </w:tblCellMar>
    </w:tblPr>
  </w:style>
  <w:style w:type="table" w:styleId="Table12">
    <w:basedOn w:val="TableNormal"/>
    <w:tblPr>
      <w:tblStyleRowBandSize w:val="1"/>
      <w:tblStyleColBandSize w:val="1"/>
      <w:tblCellMar>
        <w:top w:w="41.0" w:type="dxa"/>
        <w:left w:w="827.0" w:type="dxa"/>
        <w:bottom w:w="0.0" w:type="dxa"/>
        <w:right w:w="115.0" w:type="dxa"/>
      </w:tblCellMar>
    </w:tblPr>
  </w:style>
  <w:style w:type="table" w:styleId="Table13">
    <w:basedOn w:val="TableNormal"/>
    <w:tblPr>
      <w:tblStyleRowBandSize w:val="1"/>
      <w:tblStyleColBandSize w:val="1"/>
      <w:tblCellMar>
        <w:top w:w="41.0" w:type="dxa"/>
        <w:left w:w="827.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atlasdegenero-semujeres.edomex.gob.mx/sites/atlasdegenero-semujeres.edomex.gob.mx/files/files/DOCUMENTO%20METODOL%C3%93GICO%20ATLAS%20DE%20G%C3%89NERO%20DEL%20ESTADO%20DE%20M%C3%89XICO_0.pdf" TargetMode="External"/><Relationship Id="rId10" Type="http://schemas.openxmlformats.org/officeDocument/2006/relationships/hyperlink" Target="https://atlasdegenero.tabasco.gob.mx/" TargetMode="External"/><Relationship Id="rId13" Type="http://schemas.openxmlformats.org/officeDocument/2006/relationships/hyperlink" Target="https://adn.gob.do/servicio-social-2/" TargetMode="External"/><Relationship Id="rId12" Type="http://schemas.openxmlformats.org/officeDocument/2006/relationships/hyperlink" Target="https://wiki.labnuevoleon.mx/index.php?title=Atlas_de_G%C3%A9nero_NL_%C2%B7_Plataforma_digit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tlasdegenero-semujeres.edomex.gob.mx/sites/atlasdegenero-semujeres.edomex.gob.mx/files/files/Lista%20de%20Indicadores%20Atlas%20de%20G%C3%A9nero.pdf" TargetMode="External"/><Relationship Id="rId15" Type="http://schemas.openxmlformats.org/officeDocument/2006/relationships/hyperlink" Target="https://onu-habitat.org/index.php/planificacion-urbana-para-grupos-vulnerables" TargetMode="External"/><Relationship Id="rId14" Type="http://schemas.openxmlformats.org/officeDocument/2006/relationships/hyperlink" Target="https://sabaneta.gov.co/enlaces-de-interes/programas-sociales-para-poblacion-vulnerable/" TargetMode="External"/><Relationship Id="rId17" Type="http://schemas.openxmlformats.org/officeDocument/2006/relationships/hyperlink" Target="https://www.labnuevoleon.mx/convocatoria/atlas-de-genero" TargetMode="External"/><Relationship Id="rId16" Type="http://schemas.openxmlformats.org/officeDocument/2006/relationships/hyperlink" Target="https://dacsuninter.wordpress.com/2017/07/21/atlas-de-genero-del-inegi-importancia-de-los-indicadores-de-genero-endecs-unintercuerna/"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https://atlasdegenero-semujeres.edomex.gob.mx/acerca-atlas-genero" TargetMode="External"/><Relationship Id="rId7" Type="http://schemas.openxmlformats.org/officeDocument/2006/relationships/hyperlink" Target="https://metepec.gob.mx/atlas_genero/" TargetMode="External"/><Relationship Id="rId8" Type="http://schemas.openxmlformats.org/officeDocument/2006/relationships/hyperlink" Target="https://metepec.gob.mx/atlas_gener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jI7BHb5YhQbMYySi3k7DuhOaMg==">CgMxLjAyCWguMWZvYjl0ZTIJaC4zMGowemxsMg5oLnNmc3BpdG1keHk1cjgAciExTkFHTHYwUGdzWndnNHJLUm5vX1duNnExSV9FOXpjNzA=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2025-07-08T17:59:00Z</dcterms:created>
  <dc:creator>Jonathan Guillermo Munoz Acevedo</dc:creator>
</cp:coreProperties>
</file>